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2CA" w:rsidRDefault="004502CA" w:rsidP="004502CA">
      <w:pPr>
        <w:shd w:val="clear" w:color="auto" w:fill="FFFFFF"/>
        <w:spacing w:before="100" w:beforeAutospacing="1" w:after="100" w:afterAutospacing="1" w:line="320" w:lineRule="atLeast"/>
        <w:rPr>
          <w:rFonts w:ascii="Times New Roman" w:hAnsi="Times New Roman"/>
          <w:b/>
          <w:bCs/>
          <w:color w:val="000000"/>
          <w:sz w:val="32"/>
          <w:szCs w:val="32"/>
        </w:rPr>
      </w:pPr>
      <w:bookmarkStart w:id="0" w:name="_GoBack"/>
      <w:bookmarkEnd w:id="0"/>
      <w:r>
        <w:rPr>
          <w:rFonts w:ascii="Times New Roman" w:hAnsi="Times New Roman"/>
          <w:b/>
          <w:bCs/>
          <w:color w:val="000000"/>
          <w:sz w:val="32"/>
          <w:szCs w:val="32"/>
        </w:rPr>
        <w:t>Public Law Chapter 451: Chapter 451</w:t>
      </w:r>
    </w:p>
    <w:p w:rsidR="004502CA" w:rsidRDefault="004502CA" w:rsidP="004502CA">
      <w:pPr>
        <w:spacing w:before="100" w:beforeAutospacing="1" w:after="100" w:afterAutospacing="1" w:line="240" w:lineRule="atLeast"/>
        <w:rPr>
          <w:rFonts w:ascii="Times New Roman" w:hAnsi="Times New Roman"/>
          <w:b/>
          <w:bCs/>
          <w:sz w:val="24"/>
          <w:szCs w:val="24"/>
        </w:rPr>
      </w:pPr>
      <w:r>
        <w:rPr>
          <w:rFonts w:ascii="Times New Roman" w:hAnsi="Times New Roman"/>
          <w:b/>
          <w:bCs/>
          <w:sz w:val="24"/>
          <w:szCs w:val="24"/>
        </w:rPr>
        <w:t>H.P. 1296 - L.D. 1860</w:t>
      </w:r>
    </w:p>
    <w:p w:rsidR="004502CA" w:rsidRDefault="004502CA" w:rsidP="004502CA">
      <w:pPr>
        <w:spacing w:before="100" w:beforeAutospacing="1" w:after="100" w:afterAutospacing="1" w:line="280" w:lineRule="atLeast"/>
        <w:jc w:val="center"/>
        <w:rPr>
          <w:rFonts w:ascii="Times New Roman" w:hAnsi="Times New Roman"/>
        </w:rPr>
      </w:pPr>
      <w:r>
        <w:rPr>
          <w:rFonts w:ascii="Times New Roman" w:hAnsi="Times New Roman"/>
          <w:b/>
          <w:bCs/>
        </w:rPr>
        <w:t>An Act to Implement the Recommendations of the Task Force To Engage Maine's Youth Regarding Successful School Completion</w:t>
      </w:r>
      <w:r>
        <w:rPr>
          <w:rFonts w:ascii="Times New Roman" w:hAnsi="Times New Roman"/>
        </w:rPr>
        <w:t xml:space="preserve"> </w:t>
      </w:r>
      <w:r>
        <w:rPr>
          <w:rFonts w:ascii="Times New Roman" w:hAnsi="Times New Roman"/>
        </w:rPr>
        <w:br/>
        <w:t>Be it enacted by the People of the State of Maine as follows:</w:t>
      </w:r>
      <w:r>
        <w:rPr>
          <w:rFonts w:ascii="Times New Roman" w:hAnsi="Times New Roman"/>
        </w:rPr>
        <w:br/>
        <w:t xml:space="preserve">Sec. 1. </w:t>
      </w:r>
      <w:r>
        <w:rPr>
          <w:rFonts w:ascii="Times New Roman" w:hAnsi="Times New Roman"/>
          <w:b/>
          <w:bCs/>
        </w:rPr>
        <w:t xml:space="preserve">20-A MRSA §257, sub-§4 </w:t>
      </w:r>
      <w:proofErr w:type="gramStart"/>
      <w:r>
        <w:rPr>
          <w:rFonts w:ascii="Times New Roman" w:hAnsi="Times New Roman"/>
        </w:rPr>
        <w:t>is</w:t>
      </w:r>
      <w:proofErr w:type="gramEnd"/>
      <w:r>
        <w:rPr>
          <w:rFonts w:ascii="Times New Roman" w:hAnsi="Times New Roman"/>
        </w:rPr>
        <w:t xml:space="preserve"> enacted to read: </w:t>
      </w:r>
    </w:p>
    <w:p w:rsidR="004502CA" w:rsidRDefault="004502CA" w:rsidP="004502CA">
      <w:pPr>
        <w:spacing w:before="100" w:beforeAutospacing="1" w:after="100" w:afterAutospacing="1" w:line="280" w:lineRule="atLeast"/>
        <w:rPr>
          <w:rFonts w:ascii="Times New Roman" w:hAnsi="Times New Roman"/>
        </w:rPr>
      </w:pPr>
      <w:r>
        <w:rPr>
          <w:rFonts w:ascii="Times New Roman" w:hAnsi="Times New Roman"/>
          <w:b/>
          <w:bCs/>
          <w:u w:val="single"/>
        </w:rPr>
        <w:t xml:space="preserve">4. Department of Education diploma.  The commissioner shall issue a Department of Education diploma as defined in section 5161, subsection 2 to a student who is unable to obtain a locally awarded diploma due to disruption of education resulting from homelessness, unplanned psychiatric hospitalization, unplanned hospitalization for a medical emergency, foster care placement, youth development center placement or some other out-of-district placement that is not otherwise authorized by either an individualized education plan or other education plan or a superintendent's agreement developed in accordance with section 5205, subsection 2. </w:t>
      </w:r>
      <w:r>
        <w:rPr>
          <w:rFonts w:ascii="Times New Roman" w:hAnsi="Times New Roman"/>
        </w:rPr>
        <w:br/>
      </w:r>
      <w:r>
        <w:rPr>
          <w:rFonts w:ascii="Times New Roman" w:hAnsi="Times New Roman"/>
          <w:b/>
          <w:bCs/>
          <w:u w:val="single"/>
        </w:rPr>
        <w:t>The diploma must be issued to students who have successfully demonstrated achievement of the content standards of the system of learning results established pursuant to section 6209 in addition to any other diploma requirements applicable to secondary students as set forth in their school work recognition plan as defined in section 5161, subsection 6.</w:t>
      </w:r>
      <w:r>
        <w:rPr>
          <w:rFonts w:ascii="Times New Roman" w:hAnsi="Times New Roman"/>
          <w:b/>
          <w:bCs/>
        </w:rPr>
        <w:t xml:space="preserve"> </w:t>
      </w:r>
    </w:p>
    <w:p w:rsidR="004502CA" w:rsidRDefault="004502CA" w:rsidP="004502CA">
      <w:pPr>
        <w:spacing w:before="100" w:beforeAutospacing="1" w:after="100" w:afterAutospacing="1" w:line="280" w:lineRule="atLeast"/>
        <w:rPr>
          <w:rFonts w:ascii="Times New Roman" w:hAnsi="Times New Roman"/>
        </w:rPr>
      </w:pPr>
      <w:proofErr w:type="gramStart"/>
      <w:r>
        <w:rPr>
          <w:rFonts w:ascii="Times New Roman" w:hAnsi="Times New Roman"/>
        </w:rPr>
        <w:t>Sec. 2.</w:t>
      </w:r>
      <w:proofErr w:type="gramEnd"/>
      <w:r>
        <w:rPr>
          <w:rFonts w:ascii="Times New Roman" w:hAnsi="Times New Roman"/>
        </w:rPr>
        <w:t xml:space="preserve"> </w:t>
      </w:r>
      <w:r>
        <w:rPr>
          <w:rFonts w:ascii="Times New Roman" w:hAnsi="Times New Roman"/>
          <w:b/>
          <w:bCs/>
        </w:rPr>
        <w:t>20-A MRSA §4722, sub-§3</w:t>
      </w:r>
      <w:proofErr w:type="gramStart"/>
      <w:r>
        <w:rPr>
          <w:rFonts w:ascii="Times New Roman" w:hAnsi="Times New Roman"/>
          <w:b/>
          <w:bCs/>
        </w:rPr>
        <w:t xml:space="preserve">, </w:t>
      </w:r>
      <w:r>
        <w:rPr>
          <w:rFonts w:ascii="Times New Roman" w:hAnsi="Times New Roman"/>
        </w:rPr>
        <w:t> as</w:t>
      </w:r>
      <w:proofErr w:type="gramEnd"/>
      <w:r>
        <w:rPr>
          <w:rFonts w:ascii="Times New Roman" w:hAnsi="Times New Roman"/>
        </w:rPr>
        <w:t xml:space="preserve"> amended by PL 2005, c. 662, Pt. A, §9, is further amended to read: </w:t>
      </w:r>
    </w:p>
    <w:p w:rsidR="004502CA" w:rsidRDefault="004502CA" w:rsidP="004502CA">
      <w:pPr>
        <w:spacing w:before="100" w:beforeAutospacing="1" w:after="100" w:afterAutospacing="1" w:line="280" w:lineRule="atLeast"/>
        <w:rPr>
          <w:rFonts w:ascii="Times New Roman" w:hAnsi="Times New Roman"/>
        </w:rPr>
      </w:pPr>
      <w:r>
        <w:rPr>
          <w:rFonts w:ascii="Times New Roman" w:hAnsi="Times New Roman"/>
          <w:b/>
          <w:bCs/>
        </w:rPr>
        <w:t xml:space="preserve">3. Satisfactory completion. </w:t>
      </w:r>
      <w:r>
        <w:rPr>
          <w:rFonts w:ascii="Times New Roman" w:hAnsi="Times New Roman"/>
        </w:rPr>
        <w:t xml:space="preserve">  A diploma may be awarded to secondary school students who have satisfactorily completed all diploma requirements in accordance with the academic standards of the school administrative unit and this chapter. All secondary school students must work toward achievement of the content standards of the system of learning results </w:t>
      </w:r>
      <w:r>
        <w:rPr>
          <w:rFonts w:ascii="Times New Roman" w:hAnsi="Times New Roman"/>
          <w:u w:val="single"/>
        </w:rPr>
        <w:t>established pursuant to section 6209</w:t>
      </w:r>
      <w:r>
        <w:rPr>
          <w:rFonts w:ascii="Times New Roman" w:hAnsi="Times New Roman"/>
        </w:rPr>
        <w:t xml:space="preserve">. Children with disabilities, as defined in section 7001, subsection 1-A, who successfully meet the content standards of the system of learning results in addition to any other diploma requirements applicable to all secondary school students, as specified by the goals and objectives of their individualized education plans, may be awarded a high school diploma. Career and technical students may, with the approval of the commissioner, satisfy the 2nd-year math and science, the 2nd-year social studies and the fine arts requirements of subsection 2 through separate or integrated study within the career and technical school curriculum. </w:t>
      </w:r>
    </w:p>
    <w:p w:rsidR="004502CA" w:rsidRDefault="004502CA" w:rsidP="004502CA">
      <w:pPr>
        <w:spacing w:before="100" w:beforeAutospacing="1" w:after="100" w:afterAutospacing="1" w:line="280" w:lineRule="atLeast"/>
        <w:rPr>
          <w:rFonts w:ascii="Times New Roman" w:hAnsi="Times New Roman"/>
        </w:rPr>
      </w:pPr>
      <w:r>
        <w:rPr>
          <w:rFonts w:ascii="Times New Roman" w:hAnsi="Times New Roman"/>
        </w:rPr>
        <w:t xml:space="preserve">Students who experience </w:t>
      </w:r>
      <w:r>
        <w:rPr>
          <w:rFonts w:ascii="Times New Roman" w:hAnsi="Times New Roman"/>
          <w:b/>
          <w:bCs/>
        </w:rPr>
        <w:t>education disruption, as defined in section 5001-A, subsection 4, paragraph F, who successfully demonstrate achievement of the content standards of the system of learning results in addition to any other diploma requirements applicable to secondary school students as set forth in their school work recognition plans</w:t>
      </w:r>
      <w:r>
        <w:rPr>
          <w:rFonts w:ascii="Times New Roman" w:hAnsi="Times New Roman"/>
        </w:rPr>
        <w:t xml:space="preserve"> as defined in section 5161, subsection 6 must, with the approval of the commissioner, be awarded a Department of Education diploma as defined in section 5161, subsection 2.</w:t>
      </w:r>
    </w:p>
    <w:p w:rsidR="004502CA" w:rsidRDefault="004502CA" w:rsidP="004502CA">
      <w:pPr>
        <w:spacing w:before="100" w:beforeAutospacing="1" w:after="100" w:afterAutospacing="1" w:line="280" w:lineRule="atLeast"/>
        <w:rPr>
          <w:rFonts w:ascii="Times New Roman" w:hAnsi="Times New Roman"/>
        </w:rPr>
      </w:pPr>
      <w:proofErr w:type="gramStart"/>
      <w:r>
        <w:rPr>
          <w:rFonts w:ascii="Times New Roman" w:hAnsi="Times New Roman"/>
        </w:rPr>
        <w:t>Sec. 3.</w:t>
      </w:r>
      <w:proofErr w:type="gramEnd"/>
      <w:r>
        <w:rPr>
          <w:rFonts w:ascii="Times New Roman" w:hAnsi="Times New Roman"/>
        </w:rPr>
        <w:t xml:space="preserve"> </w:t>
      </w:r>
      <w:r>
        <w:rPr>
          <w:rFonts w:ascii="Times New Roman" w:hAnsi="Times New Roman"/>
          <w:b/>
          <w:bCs/>
        </w:rPr>
        <w:t xml:space="preserve">20-A MRSA §5001-A, sub-§4, D, </w:t>
      </w:r>
      <w:r>
        <w:rPr>
          <w:rFonts w:ascii="Times New Roman" w:hAnsi="Times New Roman"/>
        </w:rPr>
        <w:t xml:space="preserve">as enacted by PL 1983, c. 806, §49, is amended to read: </w:t>
      </w:r>
      <w:r>
        <w:rPr>
          <w:rFonts w:ascii="Times New Roman" w:hAnsi="Times New Roman"/>
        </w:rPr>
        <w:br/>
        <w:t>D.</w:t>
      </w:r>
      <w:proofErr w:type="gramStart"/>
      <w:r>
        <w:rPr>
          <w:rFonts w:ascii="Times New Roman" w:hAnsi="Times New Roman"/>
        </w:rPr>
        <w:t>  A</w:t>
      </w:r>
      <w:proofErr w:type="gramEnd"/>
      <w:r>
        <w:rPr>
          <w:rFonts w:ascii="Times New Roman" w:hAnsi="Times New Roman"/>
        </w:rPr>
        <w:t xml:space="preserve"> family emergency; or</w:t>
      </w:r>
    </w:p>
    <w:p w:rsidR="004502CA" w:rsidRDefault="004502CA" w:rsidP="004502CA">
      <w:pPr>
        <w:spacing w:before="100" w:beforeAutospacing="1" w:after="100" w:afterAutospacing="1" w:line="280" w:lineRule="atLeast"/>
        <w:rPr>
          <w:rFonts w:ascii="Times New Roman" w:hAnsi="Times New Roman"/>
        </w:rPr>
      </w:pPr>
      <w:proofErr w:type="gramStart"/>
      <w:r>
        <w:rPr>
          <w:rFonts w:ascii="Times New Roman" w:hAnsi="Times New Roman"/>
        </w:rPr>
        <w:lastRenderedPageBreak/>
        <w:t>Sec. 4.</w:t>
      </w:r>
      <w:proofErr w:type="gramEnd"/>
      <w:r>
        <w:rPr>
          <w:rFonts w:ascii="Times New Roman" w:hAnsi="Times New Roman"/>
        </w:rPr>
        <w:t xml:space="preserve"> </w:t>
      </w:r>
      <w:r>
        <w:rPr>
          <w:rFonts w:ascii="Times New Roman" w:hAnsi="Times New Roman"/>
          <w:b/>
          <w:bCs/>
        </w:rPr>
        <w:t>20-A MRSA §5001-A, sub-§4, E</w:t>
      </w:r>
      <w:proofErr w:type="gramStart"/>
      <w:r>
        <w:rPr>
          <w:rFonts w:ascii="Times New Roman" w:hAnsi="Times New Roman"/>
          <w:b/>
          <w:bCs/>
        </w:rPr>
        <w:t xml:space="preserve">, </w:t>
      </w:r>
      <w:r>
        <w:rPr>
          <w:rFonts w:ascii="Times New Roman" w:hAnsi="Times New Roman"/>
        </w:rPr>
        <w:t> as</w:t>
      </w:r>
      <w:proofErr w:type="gramEnd"/>
      <w:r>
        <w:rPr>
          <w:rFonts w:ascii="Times New Roman" w:hAnsi="Times New Roman"/>
        </w:rPr>
        <w:t xml:space="preserve"> enacted by PL 1983, c. 806, §49, is amended to read: </w:t>
      </w:r>
      <w:r>
        <w:rPr>
          <w:rFonts w:ascii="Times New Roman" w:hAnsi="Times New Roman"/>
        </w:rPr>
        <w:br/>
        <w:t xml:space="preserve">E.  A planned absence for a personal or educational purpose which </w:t>
      </w:r>
      <w:r>
        <w:rPr>
          <w:rFonts w:ascii="Times New Roman" w:hAnsi="Times New Roman"/>
          <w:u w:val="single"/>
        </w:rPr>
        <w:t>that</w:t>
      </w:r>
      <w:r>
        <w:rPr>
          <w:rFonts w:ascii="Times New Roman" w:hAnsi="Times New Roman"/>
        </w:rPr>
        <w:t xml:space="preserve"> has been approved . </w:t>
      </w:r>
      <w:r>
        <w:rPr>
          <w:rFonts w:ascii="Times New Roman" w:hAnsi="Times New Roman"/>
          <w:u w:val="single"/>
        </w:rPr>
        <w:t xml:space="preserve">; </w:t>
      </w:r>
      <w:proofErr w:type="gramStart"/>
      <w:r>
        <w:rPr>
          <w:rFonts w:ascii="Times New Roman" w:hAnsi="Times New Roman"/>
          <w:u w:val="single"/>
        </w:rPr>
        <w:t>or</w:t>
      </w:r>
      <w:proofErr w:type="gramEnd"/>
    </w:p>
    <w:p w:rsidR="004502CA" w:rsidRDefault="004502CA" w:rsidP="004502CA">
      <w:pPr>
        <w:spacing w:before="100" w:beforeAutospacing="1" w:after="100" w:afterAutospacing="1" w:line="280" w:lineRule="atLeast"/>
        <w:rPr>
          <w:rFonts w:ascii="Times New Roman" w:hAnsi="Times New Roman"/>
        </w:rPr>
      </w:pPr>
      <w:proofErr w:type="gramStart"/>
      <w:r>
        <w:rPr>
          <w:rFonts w:ascii="Times New Roman" w:hAnsi="Times New Roman"/>
        </w:rPr>
        <w:t>Sec. 5.</w:t>
      </w:r>
      <w:proofErr w:type="gramEnd"/>
      <w:r>
        <w:rPr>
          <w:rFonts w:ascii="Times New Roman" w:hAnsi="Times New Roman"/>
        </w:rPr>
        <w:t xml:space="preserve"> </w:t>
      </w:r>
      <w:r>
        <w:rPr>
          <w:rFonts w:ascii="Times New Roman" w:hAnsi="Times New Roman"/>
          <w:b/>
          <w:bCs/>
        </w:rPr>
        <w:t xml:space="preserve">20-A MRSA §5001-A, sub-§4, F </w:t>
      </w:r>
      <w:r>
        <w:rPr>
          <w:rFonts w:ascii="Times New Roman" w:hAnsi="Times New Roman"/>
        </w:rPr>
        <w:t xml:space="preserve">is enacted to read: </w:t>
      </w:r>
    </w:p>
    <w:p w:rsidR="004502CA" w:rsidRDefault="004502CA" w:rsidP="004502CA">
      <w:pPr>
        <w:numPr>
          <w:ilvl w:val="0"/>
          <w:numId w:val="1"/>
        </w:numPr>
        <w:spacing w:before="100" w:beforeAutospacing="1" w:after="100" w:afterAutospacing="1" w:line="280" w:lineRule="atLeast"/>
        <w:rPr>
          <w:rFonts w:ascii="Times New Roman" w:eastAsia="Times New Roman" w:hAnsi="Times New Roman"/>
        </w:rPr>
      </w:pPr>
      <w:r>
        <w:rPr>
          <w:rFonts w:ascii="Times New Roman" w:eastAsia="Times New Roman" w:hAnsi="Times New Roman"/>
          <w:b/>
          <w:bCs/>
        </w:rPr>
        <w:t>Education disruption resulting from homelessness, unplanned psychiatric hospitalization, unplanned hospitalization for a medical emergency, foster care placement, youth development center placement or some other out-of-district placement that is not otherwise authorized by either an individualized education plan or other education plan or a superintendent's agreement</w:t>
      </w:r>
      <w:r>
        <w:rPr>
          <w:rFonts w:ascii="Times New Roman" w:eastAsia="Times New Roman" w:hAnsi="Times New Roman"/>
        </w:rPr>
        <w:t xml:space="preserve"> developed in accordance with section 5205, subsection 2. This paragraph </w:t>
      </w:r>
      <w:r>
        <w:rPr>
          <w:rFonts w:ascii="Times New Roman" w:eastAsia="Times New Roman" w:hAnsi="Times New Roman"/>
          <w:b/>
          <w:bCs/>
        </w:rPr>
        <w:t xml:space="preserve">does not apply to a student who is out of school for 10 or more consecutive school days as a result of a planned absence for a reason such as a family event or a medical absence for planned hospitalization or recovery. </w:t>
      </w:r>
    </w:p>
    <w:p w:rsidR="004502CA" w:rsidRDefault="004502CA" w:rsidP="004502CA">
      <w:pPr>
        <w:spacing w:before="100" w:beforeAutospacing="1" w:after="100" w:afterAutospacing="1" w:line="280" w:lineRule="atLeast"/>
        <w:rPr>
          <w:rFonts w:ascii="Times New Roman" w:hAnsi="Times New Roman"/>
        </w:rPr>
      </w:pPr>
      <w:proofErr w:type="gramStart"/>
      <w:r>
        <w:rPr>
          <w:rFonts w:ascii="Times New Roman" w:hAnsi="Times New Roman"/>
        </w:rPr>
        <w:t>Sec. 6.</w:t>
      </w:r>
      <w:proofErr w:type="gramEnd"/>
      <w:r>
        <w:rPr>
          <w:rFonts w:ascii="Times New Roman" w:hAnsi="Times New Roman"/>
        </w:rPr>
        <w:t xml:space="preserve"> </w:t>
      </w:r>
      <w:proofErr w:type="gramStart"/>
      <w:r>
        <w:rPr>
          <w:rFonts w:ascii="Times New Roman" w:hAnsi="Times New Roman"/>
          <w:b/>
          <w:bCs/>
        </w:rPr>
        <w:t>20-A MRSA c. 211, sub-c.</w:t>
      </w:r>
      <w:proofErr w:type="gramEnd"/>
      <w:r>
        <w:rPr>
          <w:rFonts w:ascii="Times New Roman" w:hAnsi="Times New Roman"/>
          <w:b/>
          <w:bCs/>
        </w:rPr>
        <w:t xml:space="preserve"> 5 </w:t>
      </w:r>
      <w:proofErr w:type="gramStart"/>
      <w:r>
        <w:rPr>
          <w:rFonts w:ascii="Times New Roman" w:hAnsi="Times New Roman"/>
        </w:rPr>
        <w:t>is</w:t>
      </w:r>
      <w:proofErr w:type="gramEnd"/>
      <w:r>
        <w:rPr>
          <w:rFonts w:ascii="Times New Roman" w:hAnsi="Times New Roman"/>
        </w:rPr>
        <w:t xml:space="preserve"> enacted to read: </w:t>
      </w:r>
      <w:r>
        <w:rPr>
          <w:rFonts w:ascii="Times New Roman" w:hAnsi="Times New Roman"/>
        </w:rPr>
        <w:br/>
        <w:t>SUBCHAPTER 5</w:t>
      </w:r>
      <w:r>
        <w:rPr>
          <w:rFonts w:ascii="Times New Roman" w:hAnsi="Times New Roman"/>
        </w:rPr>
        <w:br/>
        <w:t xml:space="preserve">Students Experiencing Education Disruption </w:t>
      </w:r>
    </w:p>
    <w:p w:rsidR="004502CA" w:rsidRDefault="004502CA" w:rsidP="004502CA">
      <w:pPr>
        <w:spacing w:before="100" w:beforeAutospacing="1" w:after="100" w:afterAutospacing="1" w:line="280" w:lineRule="atLeast"/>
        <w:rPr>
          <w:rFonts w:ascii="Times New Roman" w:hAnsi="Times New Roman"/>
        </w:rPr>
      </w:pPr>
      <w:r>
        <w:rPr>
          <w:rFonts w:ascii="Times New Roman" w:hAnsi="Times New Roman"/>
          <w:b/>
          <w:bCs/>
        </w:rPr>
        <w:t xml:space="preserve">§ 5162. </w:t>
      </w:r>
      <w:r>
        <w:rPr>
          <w:rFonts w:ascii="Times New Roman" w:hAnsi="Times New Roman"/>
        </w:rPr>
        <w:t xml:space="preserve">School work recognition plan </w:t>
      </w:r>
      <w:r>
        <w:rPr>
          <w:rFonts w:ascii="Times New Roman" w:hAnsi="Times New Roman"/>
        </w:rPr>
        <w:br/>
        <w:t xml:space="preserve">Students who experience </w:t>
      </w:r>
      <w:r>
        <w:rPr>
          <w:rFonts w:ascii="Times New Roman" w:hAnsi="Times New Roman"/>
          <w:b/>
          <w:bCs/>
        </w:rPr>
        <w:t xml:space="preserve">education disruption must have a school work recognition plan initiated upon the interim placement of the student. The school work recognition plan must be developed or updated by the student, the parent or guardian, the sending and receiving schools and others such as juvenile community corrections officers and community case managers no later than 10 school days after the interim placement of the student. </w:t>
      </w:r>
      <w:r>
        <w:rPr>
          <w:rFonts w:ascii="Times New Roman" w:hAnsi="Times New Roman"/>
        </w:rPr>
        <w:t>This plan may be developed through alternate forms of meeting such as e-mail or teleconferencing. If an existing plan such as an individualized education plan or a transition plan as defined in rules adopted by the department or a 504 plan as defined in 34 Code of Federal Regulations, Part 104 addresses school completion, a school work recognition plan is not required.</w:t>
      </w:r>
    </w:p>
    <w:p w:rsidR="004502CA" w:rsidRDefault="004502CA" w:rsidP="004502CA">
      <w:pPr>
        <w:spacing w:before="100" w:beforeAutospacing="1" w:after="100" w:afterAutospacing="1" w:line="280" w:lineRule="atLeast"/>
        <w:rPr>
          <w:rFonts w:ascii="Times New Roman" w:hAnsi="Times New Roman"/>
        </w:rPr>
      </w:pPr>
      <w:r>
        <w:rPr>
          <w:rFonts w:ascii="Times New Roman" w:hAnsi="Times New Roman"/>
          <w:b/>
          <w:bCs/>
        </w:rPr>
        <w:t>Individual educational materials such as curricula and assignments must be made available to the interim placement as soon as possible but no later than 5 school days after the interim placement of the student; otherwise, an academic programming waiver must be signed by the sending school in which the sending school agrees to accept the academic programming implemented at the interim placement and to document on the student's transcript the credits earned by the student at the receiving school.</w:t>
      </w:r>
    </w:p>
    <w:p w:rsidR="004502CA" w:rsidRDefault="004502CA" w:rsidP="004502CA">
      <w:pPr>
        <w:spacing w:before="100" w:beforeAutospacing="1" w:after="100" w:afterAutospacing="1" w:line="280" w:lineRule="atLeast"/>
        <w:rPr>
          <w:rFonts w:ascii="Times New Roman" w:hAnsi="Times New Roman"/>
        </w:rPr>
      </w:pPr>
      <w:r>
        <w:rPr>
          <w:rFonts w:ascii="Times New Roman" w:hAnsi="Times New Roman"/>
          <w:b/>
          <w:bCs/>
        </w:rPr>
        <w:t>For every student who experiences education disruption, receiving school professional staff must be assigned to ensure the complete transfer of all records, grades and credits and all academic material, including an academic programming waiver, if applicable, from the sending school to the receiving school no later than 5 school days after the student enrolls in the receiving school.</w:t>
      </w:r>
    </w:p>
    <w:p w:rsidR="004502CA" w:rsidRDefault="004502CA" w:rsidP="004502CA">
      <w:pPr>
        <w:spacing w:before="100" w:beforeAutospacing="1" w:after="100" w:afterAutospacing="1" w:line="280" w:lineRule="atLeast"/>
        <w:rPr>
          <w:rFonts w:ascii="Times New Roman" w:hAnsi="Times New Roman"/>
        </w:rPr>
      </w:pPr>
      <w:proofErr w:type="gramStart"/>
      <w:r>
        <w:rPr>
          <w:rFonts w:ascii="Times New Roman" w:hAnsi="Times New Roman"/>
        </w:rPr>
        <w:t>Sec. 7.</w:t>
      </w:r>
      <w:proofErr w:type="gramEnd"/>
      <w:r>
        <w:rPr>
          <w:rFonts w:ascii="Times New Roman" w:hAnsi="Times New Roman"/>
        </w:rPr>
        <w:t xml:space="preserve"> </w:t>
      </w:r>
      <w:r>
        <w:rPr>
          <w:rFonts w:ascii="Times New Roman" w:hAnsi="Times New Roman"/>
          <w:b/>
          <w:bCs/>
        </w:rPr>
        <w:t xml:space="preserve">20-A MRSA §6001-B, sub-§1, </w:t>
      </w:r>
      <w:r>
        <w:rPr>
          <w:rFonts w:ascii="Times New Roman" w:hAnsi="Times New Roman"/>
        </w:rPr>
        <w:t xml:space="preserve">as amended by PL 2001, c. 452, §14, is further amended to read: </w:t>
      </w:r>
    </w:p>
    <w:p w:rsidR="004502CA" w:rsidRDefault="004502CA" w:rsidP="004502CA">
      <w:pPr>
        <w:numPr>
          <w:ilvl w:val="0"/>
          <w:numId w:val="2"/>
        </w:numPr>
        <w:spacing w:before="100" w:beforeAutospacing="1" w:after="100" w:afterAutospacing="1" w:line="280" w:lineRule="atLeast"/>
        <w:rPr>
          <w:rFonts w:ascii="Times New Roman" w:eastAsia="Times New Roman" w:hAnsi="Times New Roman"/>
        </w:rPr>
      </w:pPr>
      <w:r>
        <w:rPr>
          <w:rFonts w:ascii="Times New Roman" w:eastAsia="Times New Roman" w:hAnsi="Times New Roman"/>
        </w:rPr>
        <w:t xml:space="preserve">Education records must follow students who transfer.   Education records must follow students who transfer to a school in another school administrative unit in the State. The education records of students who transfer from educational programs or schools for juveniles located in or operated </w:t>
      </w:r>
      <w:r>
        <w:rPr>
          <w:rFonts w:ascii="Times New Roman" w:eastAsia="Times New Roman" w:hAnsi="Times New Roman"/>
        </w:rPr>
        <w:lastRenderedPageBreak/>
        <w:t xml:space="preserve">by correctional facilities or out-of-state schools are also subject to this requirement. </w:t>
      </w:r>
      <w:r>
        <w:rPr>
          <w:rFonts w:ascii="Times New Roman" w:eastAsia="Times New Roman" w:hAnsi="Times New Roman"/>
          <w:b/>
          <w:bCs/>
        </w:rPr>
        <w:t>For a student who experiences education disruption, as defined in section 5161, subsection 9, the sending school shall send or electronically transfer pertinent records, including but not limited to academic and health information records, to the receiving school or educational program no later than 5 school days after the student enrolls in the receiving school or educational program.</w:t>
      </w:r>
      <w:r>
        <w:rPr>
          <w:rFonts w:ascii="Times New Roman" w:eastAsia="Times New Roman" w:hAnsi="Times New Roman"/>
        </w:rPr>
        <w:t xml:space="preserve"> </w:t>
      </w:r>
    </w:p>
    <w:p w:rsidR="004502CA" w:rsidRDefault="004502CA" w:rsidP="004502CA">
      <w:pPr>
        <w:spacing w:before="100" w:beforeAutospacing="1" w:after="100" w:afterAutospacing="1" w:line="280" w:lineRule="atLeast"/>
        <w:rPr>
          <w:rFonts w:ascii="Times New Roman" w:hAnsi="Times New Roman"/>
        </w:rPr>
      </w:pPr>
      <w:r>
        <w:rPr>
          <w:rFonts w:ascii="Times New Roman" w:hAnsi="Times New Roman"/>
          <w:b/>
          <w:bCs/>
        </w:rPr>
        <w:t>Students with I.E.P.’s:</w:t>
      </w:r>
      <w:r>
        <w:rPr>
          <w:rFonts w:ascii="Times New Roman" w:hAnsi="Times New Roman"/>
        </w:rPr>
        <w:t xml:space="preserve"> A “school work recognition plan” is not necessary for a child whose transition plan in their I.E.P. clearly identifies their requirements for graduation.</w:t>
      </w:r>
    </w:p>
    <w:p w:rsidR="004502CA" w:rsidRDefault="004502CA" w:rsidP="004502CA">
      <w:pPr>
        <w:spacing w:before="100" w:beforeAutospacing="1" w:after="100" w:afterAutospacing="1" w:line="280" w:lineRule="atLeast"/>
        <w:rPr>
          <w:rFonts w:ascii="Times New Roman" w:hAnsi="Times New Roman"/>
        </w:rPr>
      </w:pPr>
      <w:r>
        <w:rPr>
          <w:rFonts w:ascii="Times New Roman" w:hAnsi="Times New Roman"/>
        </w:rPr>
        <w:t> </w:t>
      </w:r>
    </w:p>
    <w:p w:rsidR="00081558" w:rsidRDefault="00081558" w:rsidP="00AF4AE3"/>
    <w:sectPr w:rsidR="00081558" w:rsidSect="000815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FD4" w:rsidRDefault="00152FD4" w:rsidP="00AE4E55">
      <w:r>
        <w:separator/>
      </w:r>
    </w:p>
  </w:endnote>
  <w:endnote w:type="continuationSeparator" w:id="0">
    <w:p w:rsidR="00152FD4" w:rsidRDefault="00152FD4" w:rsidP="00AE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FD4" w:rsidRDefault="00152FD4" w:rsidP="00AE4E55">
      <w:r>
        <w:separator/>
      </w:r>
    </w:p>
  </w:footnote>
  <w:footnote w:type="continuationSeparator" w:id="0">
    <w:p w:rsidR="00152FD4" w:rsidRDefault="00152FD4" w:rsidP="00AE4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9485D"/>
    <w:multiLevelType w:val="multilevel"/>
    <w:tmpl w:val="9EFCB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08863D6"/>
    <w:multiLevelType w:val="multilevel"/>
    <w:tmpl w:val="A5B0BF96"/>
    <w:lvl w:ilvl="0">
      <w:start w:val="6"/>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FD4"/>
    <w:rsid w:val="00074994"/>
    <w:rsid w:val="00081558"/>
    <w:rsid w:val="000D1F1D"/>
    <w:rsid w:val="00152FD4"/>
    <w:rsid w:val="002D657D"/>
    <w:rsid w:val="004502CA"/>
    <w:rsid w:val="00897C0C"/>
    <w:rsid w:val="009112E8"/>
    <w:rsid w:val="00922E5B"/>
    <w:rsid w:val="00AD2664"/>
    <w:rsid w:val="00AD7EFD"/>
    <w:rsid w:val="00AE4E55"/>
    <w:rsid w:val="00AF4AE3"/>
    <w:rsid w:val="00B32ACC"/>
    <w:rsid w:val="00B52794"/>
    <w:rsid w:val="00BB3382"/>
    <w:rsid w:val="00E00FA1"/>
    <w:rsid w:val="00E521F1"/>
    <w:rsid w:val="00FC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2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4E55"/>
    <w:pPr>
      <w:tabs>
        <w:tab w:val="center" w:pos="4680"/>
        <w:tab w:val="right" w:pos="9360"/>
      </w:tabs>
    </w:pPr>
  </w:style>
  <w:style w:type="character" w:customStyle="1" w:styleId="HeaderChar">
    <w:name w:val="Header Char"/>
    <w:basedOn w:val="DefaultParagraphFont"/>
    <w:link w:val="Header"/>
    <w:uiPriority w:val="99"/>
    <w:semiHidden/>
    <w:rsid w:val="00AE4E55"/>
  </w:style>
  <w:style w:type="paragraph" w:styleId="Footer">
    <w:name w:val="footer"/>
    <w:basedOn w:val="Normal"/>
    <w:link w:val="FooterChar"/>
    <w:uiPriority w:val="99"/>
    <w:unhideWhenUsed/>
    <w:rsid w:val="00AE4E55"/>
    <w:pPr>
      <w:tabs>
        <w:tab w:val="center" w:pos="4680"/>
        <w:tab w:val="right" w:pos="9360"/>
      </w:tabs>
    </w:pPr>
  </w:style>
  <w:style w:type="character" w:customStyle="1" w:styleId="FooterChar">
    <w:name w:val="Footer Char"/>
    <w:basedOn w:val="DefaultParagraphFont"/>
    <w:link w:val="Footer"/>
    <w:uiPriority w:val="99"/>
    <w:rsid w:val="00AE4E55"/>
  </w:style>
  <w:style w:type="paragraph" w:styleId="BalloonText">
    <w:name w:val="Balloon Text"/>
    <w:basedOn w:val="Normal"/>
    <w:link w:val="BalloonTextChar"/>
    <w:uiPriority w:val="99"/>
    <w:semiHidden/>
    <w:unhideWhenUsed/>
    <w:rsid w:val="00AE4E55"/>
    <w:rPr>
      <w:rFonts w:ascii="Tahoma" w:hAnsi="Tahoma" w:cs="Tahoma"/>
      <w:sz w:val="16"/>
      <w:szCs w:val="16"/>
    </w:rPr>
  </w:style>
  <w:style w:type="character" w:customStyle="1" w:styleId="BalloonTextChar">
    <w:name w:val="Balloon Text Char"/>
    <w:basedOn w:val="DefaultParagraphFont"/>
    <w:link w:val="BalloonText"/>
    <w:uiPriority w:val="99"/>
    <w:semiHidden/>
    <w:rsid w:val="00AE4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2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4E55"/>
    <w:pPr>
      <w:tabs>
        <w:tab w:val="center" w:pos="4680"/>
        <w:tab w:val="right" w:pos="9360"/>
      </w:tabs>
    </w:pPr>
  </w:style>
  <w:style w:type="character" w:customStyle="1" w:styleId="HeaderChar">
    <w:name w:val="Header Char"/>
    <w:basedOn w:val="DefaultParagraphFont"/>
    <w:link w:val="Header"/>
    <w:uiPriority w:val="99"/>
    <w:semiHidden/>
    <w:rsid w:val="00AE4E55"/>
  </w:style>
  <w:style w:type="paragraph" w:styleId="Footer">
    <w:name w:val="footer"/>
    <w:basedOn w:val="Normal"/>
    <w:link w:val="FooterChar"/>
    <w:uiPriority w:val="99"/>
    <w:unhideWhenUsed/>
    <w:rsid w:val="00AE4E55"/>
    <w:pPr>
      <w:tabs>
        <w:tab w:val="center" w:pos="4680"/>
        <w:tab w:val="right" w:pos="9360"/>
      </w:tabs>
    </w:pPr>
  </w:style>
  <w:style w:type="character" w:customStyle="1" w:styleId="FooterChar">
    <w:name w:val="Footer Char"/>
    <w:basedOn w:val="DefaultParagraphFont"/>
    <w:link w:val="Footer"/>
    <w:uiPriority w:val="99"/>
    <w:rsid w:val="00AE4E55"/>
  </w:style>
  <w:style w:type="paragraph" w:styleId="BalloonText">
    <w:name w:val="Balloon Text"/>
    <w:basedOn w:val="Normal"/>
    <w:link w:val="BalloonTextChar"/>
    <w:uiPriority w:val="99"/>
    <w:semiHidden/>
    <w:unhideWhenUsed/>
    <w:rsid w:val="00AE4E55"/>
    <w:rPr>
      <w:rFonts w:ascii="Tahoma" w:hAnsi="Tahoma" w:cs="Tahoma"/>
      <w:sz w:val="16"/>
      <w:szCs w:val="16"/>
    </w:rPr>
  </w:style>
  <w:style w:type="character" w:customStyle="1" w:styleId="BalloonTextChar">
    <w:name w:val="Balloon Text Char"/>
    <w:basedOn w:val="DefaultParagraphFont"/>
    <w:link w:val="BalloonText"/>
    <w:uiPriority w:val="99"/>
    <w:semiHidden/>
    <w:rsid w:val="00AE4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9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43BAC6F733D74FA74848B61C7CC970" ma:contentTypeVersion="58" ma:contentTypeDescription="Create a new document." ma:contentTypeScope="" ma:versionID="52b2da4e69538aa8873855d623d342a2">
  <xsd:schema xmlns:xsd="http://www.w3.org/2001/XMLSchema" xmlns:p="http://schemas.microsoft.com/office/2006/metadata/properties" xmlns:ns1="http://schemas.microsoft.com/sharepoint/v3" xmlns:ns2="fc63d867-8632-4850-bed0-bcaee44fb5e7" targetNamespace="http://schemas.microsoft.com/office/2006/metadata/properties" ma:root="true" ma:fieldsID="3b82a5d7f12c283ba0cb263919af1bb8" ns1:_="" ns2:_="">
    <xsd:import namespace="http://schemas.microsoft.com/sharepoint/v3"/>
    <xsd:import namespace="fc63d867-8632-4850-bed0-bcaee44fb5e7"/>
    <xsd:element name="properties">
      <xsd:complexType>
        <xsd:sequence>
          <xsd:element name="documentManagement">
            <xsd:complexType>
              <xsd:all>
                <xsd:element ref="ns2:Description1" minOccurs="0"/>
                <xsd:element ref="ns2:Goal_x0020_ID" minOccurs="0"/>
                <xsd:element ref="ns2:BlueprintforchangeStates" minOccurs="0"/>
                <xsd:element ref="ns2:Published_x0020_Period" minOccurs="0"/>
                <xsd:element ref="ns2:Format" minOccurs="0"/>
                <xsd:element ref="ns2:Date_x0020_Created" minOccurs="0"/>
                <xsd:element ref="ns2:G1_x002d_Benchmark" minOccurs="0"/>
                <xsd:element ref="ns2:G2_x002d_Benchmark" minOccurs="0"/>
                <xsd:element ref="ns2:G3_x002d_Benchmark" minOccurs="0"/>
                <xsd:element ref="ns2:G4_x002d_Benchmark" minOccurs="0"/>
                <xsd:element ref="ns2:G5_x002d_Benchmark" minOccurs="0"/>
                <xsd:element ref="ns2:G6_x002d_Benchmark" minOccurs="0"/>
                <xsd:element ref="ns2:G7_x002d_Benchmark" minOccurs="0"/>
                <xsd:element ref="ns2:G8_x002d_Benchmark" minOccurs="0"/>
                <xsd:element ref="ns1:PublishingStartDate" minOccurs="0"/>
                <xsd:element ref="ns1:PublishingExpirationDate" minOccurs="0"/>
                <xsd:element ref="ns1:RelatedIssue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7" nillable="true" ma:displayName="Scheduling Start Date" ma:description="" ma:hidden="true" ma:internalName="PublishingStartDate">
      <xsd:simpleType>
        <xsd:restriction base="dms:Unknown"/>
      </xsd:simpleType>
    </xsd:element>
    <xsd:element name="PublishingExpirationDate" ma:index="18" nillable="true" ma:displayName="Scheduling End Date" ma:description="" ma:hidden="true" ma:internalName="PublishingExpirationDate">
      <xsd:simpleType>
        <xsd:restriction base="dms:Unknown"/>
      </xsd:simpleType>
    </xsd:element>
    <xsd:element name="RelatedIssues" ma:index="23" nillable="true" ma:displayName="Related Issues" ma:hidden="true" ma:list="Self" ma:internalName="RelatedIssues"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dms="http://schemas.microsoft.com/office/2006/documentManagement/types" targetNamespace="fc63d867-8632-4850-bed0-bcaee44fb5e7" elementFormDefault="qualified">
    <xsd:import namespace="http://schemas.microsoft.com/office/2006/documentManagement/types"/>
    <xsd:element name="Description1" ma:index="2" nillable="true" ma:displayName="Description" ma:internalName="Description1">
      <xsd:simpleType>
        <xsd:restriction base="dms:Note"/>
      </xsd:simpleType>
    </xsd:element>
    <xsd:element name="Goal_x0020_ID" ma:index="3" nillable="true" ma:displayName="Goal ID" ma:default="Goal One" ma:internalName="Goal_x0020_ID">
      <xsd:complexType>
        <xsd:complexContent>
          <xsd:extension base="dms:MultiChoice">
            <xsd:sequence>
              <xsd:element name="Value" maxOccurs="unbounded" minOccurs="0" nillable="true">
                <xsd:simpleType>
                  <xsd:restriction base="dms:Choice">
                    <xsd:enumeration value="Goal One"/>
                    <xsd:enumeration value="Goal Two"/>
                    <xsd:enumeration value="Goal Three"/>
                    <xsd:enumeration value="Goal Four"/>
                    <xsd:enumeration value="Goal Five"/>
                    <xsd:enumeration value="Goal Six"/>
                    <xsd:enumeration value="Goal Seven"/>
                    <xsd:enumeration value="Goal Eight"/>
                    <xsd:enumeration value="All Goals"/>
                  </xsd:restriction>
                </xsd:simpleType>
              </xsd:element>
            </xsd:sequence>
          </xsd:extension>
        </xsd:complexContent>
      </xsd:complexType>
    </xsd:element>
    <xsd:element name="BlueprintforchangeStates" ma:index="4" nillable="true" ma:displayName="States" ma:format="Dropdown" ma:internalName="BlueprintforchangeStates">
      <xsd:simpleType>
        <xsd:restriction base="dms:Choice">
          <xsd:enumeration value="National"/>
          <xsd:enumeration value="AL"/>
          <xsd:enumeration value="AK"/>
          <xsd:enumeration value="AZ"/>
          <xsd:enumeration value="AR"/>
          <xsd:enumeration value="CA"/>
          <xsd:enumeration value="CO"/>
          <xsd:enumeration value="CT"/>
          <xsd:enumeration value="DE"/>
          <xsd:enumeration value="DC"/>
          <xsd:enumeration value="FL"/>
          <xsd:enumeration value="GA"/>
          <xsd:enumeration value="HI"/>
          <xsd:enumeration value="ID"/>
          <xsd:enumeration value="IL"/>
          <xsd:enumeration value="IN"/>
          <xsd:enumeration value="IA"/>
          <xsd:enumeration value="KS"/>
          <xsd:enumeration value="KY"/>
          <xsd:enumeration value="LA"/>
          <xsd:enumeration value="ME"/>
          <xsd:enumeration value="MD"/>
          <xsd:enumeration value="MA"/>
          <xsd:enumeration value="MI"/>
          <xsd:enumeration value="MN"/>
          <xsd:enumeration value="MS"/>
          <xsd:enumeration value="MO"/>
          <xsd:enumeration value="MT"/>
          <xsd:enumeration value="NE"/>
          <xsd:enumeration value="NV"/>
          <xsd:enumeration value="NH"/>
          <xsd:enumeration value="NJ"/>
          <xsd:enumeration value="NM"/>
          <xsd:enumeration value="NY"/>
          <xsd:enumeration value="NC"/>
          <xsd:enumeration value="ND"/>
          <xsd:enumeration value="OH"/>
          <xsd:enumeration value="OK"/>
          <xsd:enumeration value="OR"/>
          <xsd:enumeration value="PA"/>
          <xsd:enumeration value="RI"/>
          <xsd:enumeration value="SC"/>
          <xsd:enumeration value="SD"/>
          <xsd:enumeration value="TN"/>
          <xsd:enumeration value="TX"/>
          <xsd:enumeration value="UT"/>
          <xsd:enumeration value="VT"/>
          <xsd:enumeration value="VA"/>
          <xsd:enumeration value="WA"/>
          <xsd:enumeration value="WV"/>
          <xsd:enumeration value="WI"/>
          <xsd:enumeration value="WY"/>
        </xsd:restriction>
      </xsd:simpleType>
    </xsd:element>
    <xsd:element name="Published_x0020_Period" ma:index="5" nillable="true" ma:displayName="Published Period" ma:format="Dropdown" ma:internalName="Published_x0020_Period">
      <xsd:simpleType>
        <xsd:restriction base="dms:Choice">
          <xsd:enumeration value="2011 4th Quarter"/>
          <xsd:enumeration value="2011 3rd Quarter"/>
          <xsd:enumeration value="2011 2nd Quarter"/>
          <xsd:enumeration value="2011 1st Quarter"/>
          <xsd:enumeration value="2010 4th Quarter"/>
          <xsd:enumeration value="2010 3rd Quarter"/>
          <xsd:enumeration value="2010 2nd Quarter"/>
          <xsd:enumeration value="2010 1st Quarter"/>
          <xsd:enumeration value="2009 4th Quarter"/>
          <xsd:enumeration value="2009 3rd Quarter"/>
          <xsd:enumeration value="2009 2nd Quarter"/>
          <xsd:enumeration value="2009 1st Quarter"/>
          <xsd:enumeration value="2008 4th Quarter"/>
          <xsd:enumeration value="2008 3rd Quarter"/>
          <xsd:enumeration value="2008 2nd Quarter"/>
          <xsd:enumeration value="2008 1st Quarter"/>
          <xsd:enumeration value="2007 4th Quarter"/>
          <xsd:enumeration value="2007 3rd Quarter"/>
          <xsd:enumeration value="2007 2nd Quarter"/>
          <xsd:enumeration value="2007 1st Quarter"/>
          <xsd:enumeration value="2006 4th Quarter"/>
          <xsd:enumeration value="2006 3rd Quarter"/>
          <xsd:enumeration value="2006 2nd Quarter"/>
          <xsd:enumeration value="2006 1st Quarter"/>
          <xsd:enumeration value="2005 4th Quarter"/>
          <xsd:enumeration value="2005 3rd Quarter"/>
          <xsd:enumeration value="2005 2nd Quarter"/>
          <xsd:enumeration value="2005 1st Quarter"/>
          <xsd:enumeration value="2004 4th Quarter"/>
          <xsd:enumeration value="2004 3rd Quarter"/>
          <xsd:enumeration value="2004 2nd Quarter"/>
          <xsd:enumeration value="2004 1st Quarter"/>
          <xsd:enumeration value="2003 4th Quarter"/>
          <xsd:enumeration value="2003 3rd Quarter"/>
          <xsd:enumeration value="2003 2nd Quarter"/>
          <xsd:enumeration value="2003 1st Quarter"/>
          <xsd:enumeration value="2002 4th Quarter"/>
          <xsd:enumeration value="2002 3rd Quarter"/>
          <xsd:enumeration value="2002 2nd Quarter"/>
          <xsd:enumeration value="2002 1st Quarter"/>
          <xsd:enumeration value="2001 4th Quarter"/>
          <xsd:enumeration value="2001 3rd Quarter"/>
          <xsd:enumeration value="2001 2nd Quarter"/>
          <xsd:enumeration value="2001 1st Quarter"/>
          <xsd:enumeration value="2000 4th Quarter"/>
          <xsd:enumeration value="2000 3rd Quarter"/>
          <xsd:enumeration value="2000 2nd Quarter"/>
          <xsd:enumeration value="2000 1st Quarter"/>
          <xsd:enumeration value="1999 4th Quarter"/>
          <xsd:enumeration value="1999 3rd Quarter"/>
          <xsd:enumeration value="1999 2nd Quarter"/>
          <xsd:enumeration value="1999 1st Quarter"/>
          <xsd:enumeration value="1998 4th Quarter"/>
          <xsd:enumeration value="1998 3rd Quarter"/>
          <xsd:enumeration value="1998 2nd Quarter"/>
          <xsd:enumeration value="1998 1st Quarter"/>
          <xsd:enumeration value="1997 4th Quarter"/>
          <xsd:enumeration value="1997 3rd Quarter"/>
          <xsd:enumeration value="1997 2nd Quarter"/>
          <xsd:enumeration value="1997 1st Quarter"/>
          <xsd:enumeration value="1996 4th Quarter"/>
          <xsd:enumeration value="1996 3rd Quarter"/>
          <xsd:enumeration value="1996 2nd Quarter"/>
          <xsd:enumeration value="1996 1st Quarter"/>
          <xsd:enumeration value="1995 4th Quarter"/>
          <xsd:enumeration value="1995 3rd Quarter"/>
          <xsd:enumeration value="1995 2nd Quarter"/>
          <xsd:enumeration value="1995 1st Quarter"/>
          <xsd:enumeration value="1994 4th Quarter"/>
          <xsd:enumeration value="1994 3rd Quarter"/>
          <xsd:enumeration value="1994 2nd Quarter"/>
          <xsd:enumeration value="1994 1st Quarter"/>
        </xsd:restriction>
      </xsd:simpleType>
    </xsd:element>
    <xsd:element name="Format" ma:index="6" nillable="true" ma:displayName="Format" ma:default="None" ma:format="Dropdown" ma:internalName="Format">
      <xsd:simpleType>
        <xsd:restriction base="dms:Choice">
          <xsd:enumeration value="None"/>
          <xsd:enumeration value="Legislation or Regulations"/>
          <xsd:enumeration value="Legal Center for Foster Care and Education"/>
          <xsd:enumeration value="Studies"/>
          <xsd:enumeration value="Curriculums"/>
        </xsd:restriction>
      </xsd:simpleType>
    </xsd:element>
    <xsd:element name="Date_x0020_Created" ma:index="7" nillable="true" ma:displayName="Date Created" ma:format="DateOnly" ma:internalName="Date_x0020_Created">
      <xsd:simpleType>
        <xsd:restriction base="dms:DateTime"/>
      </xsd:simpleType>
    </xsd:element>
    <xsd:element name="G1_x002d_Benchmark" ma:index="8" nillable="true" ma:displayName="G1-Benchmark" ma:description="1-A: Youth's foster care placement decisions take school stability into accounts, and school stability is a priority whenever possible and in the child's best interests.&#10;&#10;1-B: Youth have sufficient foster home and permanent living options available in their home communities to reduce the need for school moves.&#10;&#10;1-C: When in their best interests, youth have a legal right to remain in the same school (school of origin) even when they move outside the school district, and schools that retain children are not financially penalized.&#10;&#10;1-D: Youth are entitled to necessary transportation to their school of origin, with responsibilities clearly designated for transportation costs.&#10;&#10;1-E: Youth have necessary support and information to make school of origin decisions; youth, birth parents, case workers, foster parents, courts, attorneys, schools, and educators are trained about legal entitlements and appeal and dispute procedures.&#10;&#10;1-F: Youth with disabilities continue in an appropriate education setting, regardless of changes in foster care placements, and transportation is provided in accordance with the youth's Individualized Education Program (IEP).&#10;" ma:internalName="G1_x002d_Benchmark">
      <xsd:complexType>
        <xsd:complexContent>
          <xsd:extension base="dms:MultiChoice">
            <xsd:sequence>
              <xsd:element name="Value" maxOccurs="unbounded" minOccurs="0" nillable="true">
                <xsd:simpleType>
                  <xsd:restriction base="dms:Choice">
                    <xsd:enumeration value="1A"/>
                    <xsd:enumeration value="1B"/>
                    <xsd:enumeration value="1C"/>
                    <xsd:enumeration value="1D"/>
                    <xsd:enumeration value="1E"/>
                    <xsd:enumeration value="1F"/>
                  </xsd:restriction>
                </xsd:simpleType>
              </xsd:element>
            </xsd:sequence>
          </xsd:extension>
        </xsd:complexContent>
      </xsd:complexType>
    </xsd:element>
    <xsd:element name="G2_x002d_Benchmark" ma:index="9" nillable="true" ma:displayName="G2-Benchmark" ma:description="2-A: Youth have a right to be enrolled immediately in a new school and to begin classes promptly.&#10;&#10;2-B: Youth can be enrolled in school by any person who has care or control of the child (i.e., caseworker or foster parent).&#10;&#10;2-B: Youth can be enrolled in school by any person who has care or control of the child (i.e., caseworker or foster parent).&#10;&#10;2-C: Youth enrollment and delivery of appropriate services are not delayed due to school or record requirements (i.e., immunization records, birth certificates, school uniforms); designated child welfare, education, and court staff facilitate and coordinate transitions and receive training on special procedures.&#10;&#10;2-D: Youth education records are comprehensive and accurate, and promptly follow youth to any new school or placement; records are kept private and shared only with necessary individuals working with the youth. &#10;&#10;2-E: Youth who arrive in a new school during the school term are allowed to participate in all academic and extracurricular programs even if normal timelines have run or programs are full.&#10;&#10;2-F: Youth receive credit and partial credit for coursework completed at the prior school.&#10;&#10;2-G: Youth have the ability to receive a high school diploma even when they have attended multiple schools with varying graduation requirements.&#10;&#10;2-H: Eligible youth with disabilities receive the protections outlined in federal and state law, including timelines for evaluations, implementation of an IEP or an Individual Family Service Plan (IFSP), and placement in the least restrictive environment, even when they change school districts.&#10;" ma:internalName="G2_x002d_Benchmark">
      <xsd:complexType>
        <xsd:complexContent>
          <xsd:extension base="dms:MultiChoice">
            <xsd:sequence>
              <xsd:element name="Value" maxOccurs="unbounded" minOccurs="0" nillable="true">
                <xsd:simpleType>
                  <xsd:restriction base="dms:Choice">
                    <xsd:enumeration value="2A"/>
                    <xsd:enumeration value="2B"/>
                    <xsd:enumeration value="2C"/>
                    <xsd:enumeration value="2D"/>
                    <xsd:enumeration value="2E"/>
                    <xsd:enumeration value="2F"/>
                    <xsd:enumeration value="2G"/>
                    <xsd:enumeration value="2H"/>
                  </xsd:restriction>
                </xsd:simpleType>
              </xsd:element>
            </xsd:sequence>
          </xsd:extension>
        </xsd:complexContent>
      </xsd:complexType>
    </xsd:element>
    <xsd:element name="G3_x002d_Benchmark" ma:index="10" nillable="true" ma:displayName="G3-Benchmark" ma:description="3-A: Young children have all the appropriate health interventions necessary, including enrollment in the Medical Assistance Early Periodic Screening, Diagnosis, and Treatment (EPSDT) Program, and receive comprehensive evaluations and treatment.&#10;&#10;3-B: Young children are given special prioritization and treatment in early childhood programs (including Head Start, Early Headstart, and preschool programs).&#10;&#10;3-C: Young children receive developmentally appropriate counseling and supports in their early childhood programs with sensitivity to their abuse and neglect experiences.&#10;&#10;3-D: Young children have caretakers who have been provided information on the children's medical and developmental needs, and who have received training and support to be effective advocates.&#10;&#10;3-E: Children under age three with developmental delays, or a high probability of developing such delays, are identified as early as possible, promptly referred for evaluation for early intervention services, and promptly evaluated and served.&#10;&#10;3-F: Young children at high risk of developmental delays are screened appropriately and qualify for early intervention services whenever possible.&#10;&#10;3-G: Children under age three who have been involved in a substantiated case of child abuse and neglect, who have been identified as affected by substance abuse or withdrawal symptoms resulting from prenatal drug exposure, or withdrawal symptoms resulting from prenatal drug exposure, or who have experienced a substantiated case of trauma due to exposure to family violence are referred to the early intervention system for screening.&#10;&#10;3-H: Children with disabilities ages three to school age are referred and evaluated, and receive appropriate preschool early intervention programs.&#10;" ma:internalName="G3_x002d_Benchmark">
      <xsd:complexType>
        <xsd:complexContent>
          <xsd:extension base="dms:MultiChoice">
            <xsd:sequence>
              <xsd:element name="Value" maxOccurs="unbounded" minOccurs="0" nillable="true">
                <xsd:simpleType>
                  <xsd:restriction base="dms:Choice">
                    <xsd:enumeration value="3A"/>
                    <xsd:enumeration value="3B"/>
                    <xsd:enumeration value="3C"/>
                    <xsd:enumeration value="3D"/>
                    <xsd:enumeration value="3E"/>
                    <xsd:enumeration value="3F"/>
                    <xsd:enumeration value="3G"/>
                    <xsd:enumeration value="3H"/>
                  </xsd:restriction>
                </xsd:simpleType>
              </xsd:element>
            </xsd:sequence>
          </xsd:extension>
        </xsd:complexContent>
      </xsd:complexType>
    </xsd:element>
    <xsd:element name="G4_x002d_Benchmark" ma:index="11" nillable="true" ma:displayName="G4-Benchmark" ma:description="4-A: Youth are entitled and encouraged to participate in all aspects of the school experience, including academic programs, extracurricular activities, and social events, and are not excluded because of being in out-of-home care.&#10;&#10;4-B: Youth receive the additional supports necessary to be included in all aspects of the school experience.&#10;&#10;4-C: Youth's records relating to his or her education and needs are made available to necessary individuals working with the youth, while respecting the youth's privacy.&#10;&#10;4-D: Youth's appointments and court appearances are scheduled to minimize their impact on the child's education, and children are not penalized for school time or work missed because of court or child welfare case-related activities.&#10;&#10;4-E: Youth are not inappropriately placed in nonpublic schools or other alternative school settings, including schools for students with disabilities.&#10;&#10;4-F: Youth receive supports to improve performance on statewide achievement tests and other measures of academic success (such as attendance and graduation).&#10;&#10;4-G: Youth are surrounded by trained professionals that have the knowledge and skills to work with children who have experienced abuse and neglect; school curricula and programs utilize the research on trauma-informed care.&#10;&#10;4-H Youth with disabilities are located, evaluated, and identified as eligible for special services.&#10;&#10;4-I: Youth with disabilities receive the special help they need to learn content appropriate to their grade level or, when that is not possible, the content that is appropriate to their learning level.&#10;&#10;4-J: Youth with disabilities receive their education in regular classrooms (with the necessary supports and accommodations) whenever possible.&#10;" ma:internalName="G4_x002d_Benchmark">
      <xsd:complexType>
        <xsd:complexContent>
          <xsd:extension base="dms:MultiChoice">
            <xsd:sequence>
              <xsd:element name="Value" maxOccurs="unbounded" minOccurs="0" nillable="true">
                <xsd:simpleType>
                  <xsd:restriction base="dms:Choice">
                    <xsd:enumeration value="4A"/>
                    <xsd:enumeration value="4B"/>
                    <xsd:enumeration value="4C"/>
                    <xsd:enumeration value="4D"/>
                    <xsd:enumeration value="4E"/>
                    <xsd:enumeration value="4F"/>
                    <xsd:enumeration value="4G"/>
                    <xsd:enumeration value="4H"/>
                    <xsd:enumeration value="4I"/>
                    <xsd:enumeration value="4J"/>
                  </xsd:restriction>
                </xsd:simpleType>
              </xsd:element>
            </xsd:sequence>
          </xsd:extension>
        </xsd:complexContent>
      </xsd:complexType>
    </xsd:element>
    <xsd:element name="G5_x002d_Benchmark" ma:index="12" nillable="true" ma:displayName="G5-Benchmark" ma:description="5-A: Youth are not disproportionately subjected to school discipline or school exclusion, and are not placed in alternative schools for disruptive students as a means to address truancy or as a disciplinary measure.&#10;&#10;5-B: Youth have access to school counselors and other school staff familiar with the needs of children who have experienced abuse and neglect, and the staff has mastered effective remediation strategies.&#10;&#10;5-C: Youth have advocates at school disciplinary and other proceedings who are trained on procedures related to dropout, truancy, and discipline.&#10;&#10;5-D: Youth at risk of truancy or dropping out have access to programs and supports designed to engage them in school.&#10;&#10;5-E: Youth who have dropped out of school have access to programs and supports designed to reintegrate them into a school or a General Educational Development(GED) program.&#10;&#10;5-F: Youth with disabilities have behavior intervention plans in place to minimize inappropriate school behaviors and to reduce the need for disciplinary action or referral to the police.&#10;&#10;5-G: Youth with disabilities receive the procedural protections outlined in federal law so that they are not punished for behavior that is a symptom of their disability.&#10;" ma:internalName="G5_x002d_Benchmark">
      <xsd:complexType>
        <xsd:complexContent>
          <xsd:extension base="dms:MultiChoice">
            <xsd:sequence>
              <xsd:element name="Value" maxOccurs="unbounded" minOccurs="0" nillable="true">
                <xsd:simpleType>
                  <xsd:restriction base="dms:Choice">
                    <xsd:enumeration value="5A"/>
                    <xsd:enumeration value="5B"/>
                    <xsd:enumeration value="5C"/>
                    <xsd:enumeration value="5D"/>
                    <xsd:enumeration value="5E"/>
                    <xsd:enumeration value="5F"/>
                    <xsd:enumeration value="5G"/>
                  </xsd:restriction>
                </xsd:simpleType>
              </xsd:element>
            </xsd:sequence>
          </xsd:extension>
        </xsd:complexContent>
      </xsd:complexType>
    </xsd:element>
    <xsd:element name="G6_x002d_Benchmark" ma:index="13" nillable="true" ma:displayName="G6-Benchmark" ma:description="6-A: Youth are routinely asked about their educational preferences and needs, including their view on whether to change schools when their living situation changes.&#10;&#10;6-B: Youth receive training about their educational rights commensurate to their age and developmental abilities.&#10;&#10;6-C: Youth are given the opportunity to participate in court proceedings, and their engagement is supported with transportation and accommodations to decrease the impact on school attendance and schoolwork; attorneys, guardians ad litem, CASAs, and judges are trained on involving youth in court, and encourage youth participation.&#10;&#10;6-D: Youth participate in school and child welfare meetings and planning about their education and their future.&#10;&#10;6-E: Youth are surrounded by school and child welfare professionals with appropriate training and strategies to engage youth in education planning.&#10;&#10;6-F: Youth with disabilities actively participate in the special education process, especially in transition panning for post-school education and employment, and are provided with the supports necessary to effectively participate.&#10;" ma:internalName="G6_x002d_Benchmark">
      <xsd:complexType>
        <xsd:complexContent>
          <xsd:extension base="dms:MultiChoice">
            <xsd:sequence>
              <xsd:element name="Value" maxOccurs="unbounded" minOccurs="0" nillable="true">
                <xsd:simpleType>
                  <xsd:restriction base="dms:Choice">
                    <xsd:enumeration value="6A"/>
                    <xsd:enumeration value="6B"/>
                    <xsd:enumeration value="6C"/>
                    <xsd:enumeration value="6D"/>
                    <xsd:enumeration value="6E"/>
                    <xsd:enumeration value="6F"/>
                  </xsd:restriction>
                </xsd:simpleType>
              </xsd:element>
            </xsd:sequence>
          </xsd:extension>
        </xsd:complexContent>
      </xsd:complexType>
    </xsd:element>
    <xsd:element name="G7_x002d_Benchmark" ma:index="14" nillable="true" ma:displayName="G7-Benchmark" ma:description="7-A: Youth are entitled to have acknowledgeable and trained education advocate who reinforces the value of the youth's investment in education and helps the youth plan for post-school training, employment, or college; efforts must be made to recruit appropriate individuals(i.e., foster parents, birth parents, child welfare caseworkers, teachers, and guidance counselors).&#10;&#10;7-B: Youth exiting care (because of age or because their permanency objectives have been reached) have significant connections to at least one adult to help the youth continue education pursuits.&#10;&#10;7-C: Youth have an education decision maker at all times during a shield welfare case, who is trained in the legal requirements relating to education decisions for children with and without disabilities.&#10;&#10;7-D: Youth with disabilities who are eligible for the appointment of a surrogate parent have access to a pool of qualified, independent, and well trained individuals who can serve in that role, and are assigned a surrogate in a timely manner, but no later than 30 days after a determination that a surrogate is needed.&#10;" ma:internalName="G7_x002d_Benchmark">
      <xsd:complexType>
        <xsd:complexContent>
          <xsd:extension base="dms:MultiChoice">
            <xsd:sequence>
              <xsd:element name="Value" maxOccurs="unbounded" minOccurs="0" nillable="true">
                <xsd:simpleType>
                  <xsd:restriction base="dms:Choice">
                    <xsd:enumeration value="7A"/>
                    <xsd:enumeration value="7B"/>
                    <xsd:enumeration value="7C"/>
                    <xsd:enumeration value="7D"/>
                  </xsd:restriction>
                </xsd:simpleType>
              </xsd:element>
            </xsd:sequence>
          </xsd:extension>
        </xsd:complexContent>
      </xsd:complexType>
    </xsd:element>
    <xsd:element name="G8_x002d_Benchmark" ma:index="15" nillable="true" ma:displayName="G8-Benchmark" ma:description="8-A: Youth are exposed to postsecondary education opportunities, and receive academic support to achieve their future education goals.&#10;&#10;8-B: Youth in care and youth who have exited care (because of age or because their permanency objectives have been reached) have financial support or tuition fee waivers to help them afford postsecondary education.&#10;&#10;8-C: Youth have clear information and concrete help with obtaining and completing admission and financial aid documents.&#10;&#10;8-D: Youth have access to housing during postsecondary school vacations or other times when school housing is unavailable.&#10;&#10;8-E: Youth over 18 can remain in care and under the courts' jurisdiction to receive support and protection while pursuing postsecondary education.&#10;&#10;8-F: Youth have access to academic, social, and emotional supports during, and through completion of, their postsecondary education.&#10;&#10;8-G: Youth with disabilities pursuing higher education goals receive the supports to which they are entitled to under federal and state laws.&#10;" ma:internalName="G8_x002d_Benchmark">
      <xsd:complexType>
        <xsd:complexContent>
          <xsd:extension base="dms:MultiChoice">
            <xsd:sequence>
              <xsd:element name="Value" maxOccurs="unbounded" minOccurs="0" nillable="true">
                <xsd:simpleType>
                  <xsd:restriction base="dms:Choice">
                    <xsd:enumeration value="8A"/>
                    <xsd:enumeration value="8B"/>
                    <xsd:enumeration value="8C"/>
                    <xsd:enumeration value="8D"/>
                    <xsd:enumeration value="8E"/>
                    <xsd:enumeration value="8F"/>
                    <xsd:enumeration value="8G"/>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G1_x002d_Benchmark xmlns="fc63d867-8632-4850-bed0-bcaee44fb5e7">
      <Value>1A</Value>
    </G1_x002d_Benchmark>
    <G6_x002d_Benchmark xmlns="fc63d867-8632-4850-bed0-bcaee44fb5e7"/>
    <Description1 xmlns="fc63d867-8632-4850-bed0-bcaee44fb5e7">This law, enacted in Maine, makes it so that youth who have experienced “education disruption” can receive a diploma from Maine’s Department of Education if they are unable to obtain a locally awarded diploma.   It also requires that schools provide that work recognition plans be initiated when the student is in interim placement and that records be transferred no later than 5 days after the student enrolls in the new school. </Description1>
    <G2_x002d_Benchmark xmlns="fc63d867-8632-4850-bed0-bcaee44fb5e7">
      <Value>2A</Value>
      <Value>2D</Value>
      <Value>2G</Value>
      <Value>2H</Value>
    </G2_x002d_Benchmark>
    <G7_x002d_Benchmark xmlns="fc63d867-8632-4850-bed0-bcaee44fb5e7"/>
    <Goal_x0020_ID xmlns="fc63d867-8632-4850-bed0-bcaee44fb5e7">
      <Value>Goal One</Value>
      <Value>Goal Two</Value>
      <Value>Goal Four</Value>
    </Goal_x0020_ID>
    <G3_x002d_Benchmark xmlns="fc63d867-8632-4850-bed0-bcaee44fb5e7"/>
    <G8_x002d_Benchmark xmlns="fc63d867-8632-4850-bed0-bcaee44fb5e7"/>
    <Format xmlns="fc63d867-8632-4850-bed0-bcaee44fb5e7">Legislation or Regulations</Format>
    <G4_x002d_Benchmark xmlns="fc63d867-8632-4850-bed0-bcaee44fb5e7">
      <Value>4C</Value>
    </G4_x002d_Benchmark>
    <PublishingExpirationDate xmlns="http://schemas.microsoft.com/sharepoint/v3" xsi:nil="true"/>
    <BlueprintforchangeStates xmlns="fc63d867-8632-4850-bed0-bcaee44fb5e7">ME</BlueprintforchangeStates>
    <PublishingStartDate xmlns="http://schemas.microsoft.com/sharepoint/v3" xsi:nil="true"/>
    <Date_x0020_Created xmlns="fc63d867-8632-4850-bed0-bcaee44fb5e7" xsi:nil="true"/>
    <G5_x002d_Benchmark xmlns="fc63d867-8632-4850-bed0-bcaee44fb5e7"/>
    <Published_x0020_Period xmlns="fc63d867-8632-4850-bed0-bcaee44fb5e7">2005 4th Quarter</Published_x0020_Period>
    <RelatedIssues xmlns="http://schemas.microsoft.com/sharepoint/v3"/>
  </documentManagement>
</p:properties>
</file>

<file path=customXml/itemProps1.xml><?xml version="1.0" encoding="utf-8"?>
<ds:datastoreItem xmlns:ds="http://schemas.openxmlformats.org/officeDocument/2006/customXml" ds:itemID="{2408D15F-6330-40E6-8126-A53547C2F9A4}"/>
</file>

<file path=customXml/itemProps2.xml><?xml version="1.0" encoding="utf-8"?>
<ds:datastoreItem xmlns:ds="http://schemas.openxmlformats.org/officeDocument/2006/customXml" ds:itemID="{6056FF73-FE6D-4EA1-A4AB-D895DA02923B}"/>
</file>

<file path=customXml/itemProps3.xml><?xml version="1.0" encoding="utf-8"?>
<ds:datastoreItem xmlns:ds="http://schemas.openxmlformats.org/officeDocument/2006/customXml" ds:itemID="{C3F4BDA3-9707-481F-8AE7-A4AEED47299B}"/>
</file>

<file path=customXml/itemProps4.xml><?xml version="1.0" encoding="utf-8"?>
<ds:datastoreItem xmlns:ds="http://schemas.openxmlformats.org/officeDocument/2006/customXml" ds:itemID="{D0F88A08-CFB0-4E9D-BD1E-99B75D77F873}"/>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Equal Justice Center</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Act to Engage Maine's Youth Regarding Successful School Completion</dc:title>
  <dc:creator>Kate Lee</dc:creator>
  <cp:lastModifiedBy>Ryan Lowry</cp:lastModifiedBy>
  <cp:revision>2</cp:revision>
  <dcterms:created xsi:type="dcterms:W3CDTF">2011-11-01T15:35:00Z</dcterms:created>
  <dcterms:modified xsi:type="dcterms:W3CDTF">2011-11-01T15:35:00Z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0x0101004A43BAC6F733D74FA74848B61C7CC970</vt:lpwstr>
  </property>
</Properties>
</file>