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43EB" w:rsidRDefault="0093701B">
      <w:pPr>
        <w:pStyle w:val="Title"/>
      </w:pPr>
      <w:r>
        <w:rPr>
          <w:noProof/>
        </w:rPr>
        <w:drawing>
          <wp:anchor distT="0" distB="0" distL="0" distR="0" simplePos="0" relativeHeight="487551488" behindDoc="1" locked="0" layoutInCell="1" allowOverlap="1" wp14:anchorId="0A926BB4" wp14:editId="2E3A9CA7">
            <wp:simplePos x="0" y="0"/>
            <wp:positionH relativeFrom="page">
              <wp:posOffset>195071</wp:posOffset>
            </wp:positionH>
            <wp:positionV relativeFrom="page">
              <wp:posOffset>0</wp:posOffset>
            </wp:positionV>
            <wp:extent cx="7071358" cy="95832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358" cy="9583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Back to School</w:t>
      </w:r>
    </w:p>
    <w:p w:rsidR="00BF43EB" w:rsidRDefault="0093701B">
      <w:pPr>
        <w:spacing w:before="58"/>
        <w:ind w:left="2793" w:right="2940"/>
        <w:jc w:val="center"/>
        <w:rPr>
          <w:i/>
          <w:sz w:val="28"/>
        </w:rPr>
      </w:pPr>
      <w:r>
        <w:rPr>
          <w:i/>
          <w:sz w:val="28"/>
        </w:rPr>
        <w:t>Information for DCYF Social Workers</w:t>
      </w:r>
    </w:p>
    <w:p w:rsidR="00BF43EB" w:rsidRDefault="0093701B">
      <w:pPr>
        <w:pStyle w:val="Heading1"/>
        <w:spacing w:before="277" w:line="297" w:lineRule="auto"/>
        <w:ind w:right="464"/>
      </w:pPr>
      <w:r>
        <w:t>Due to COVID-19, many districts are offering a choice between in-person attendance, remote learning,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combination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two.</w:t>
      </w:r>
      <w:r>
        <w:rPr>
          <w:spacing w:val="-12"/>
        </w:rPr>
        <w:t xml:space="preserve"> </w:t>
      </w:r>
      <w:r>
        <w:t>DCYF</w:t>
      </w:r>
      <w:r>
        <w:rPr>
          <w:spacing w:val="-11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allowing</w:t>
      </w:r>
      <w:r>
        <w:rPr>
          <w:spacing w:val="-11"/>
        </w:rPr>
        <w:t xml:space="preserve"> </w:t>
      </w:r>
      <w:r>
        <w:t>caregivers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choose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option that best fits their family needs and centers the student’s best</w:t>
      </w:r>
      <w:r>
        <w:rPr>
          <w:spacing w:val="-41"/>
        </w:rPr>
        <w:t xml:space="preserve"> </w:t>
      </w:r>
      <w:r>
        <w:t>interest.</w:t>
      </w:r>
    </w:p>
    <w:p w:rsidR="00BF43EB" w:rsidRDefault="0093701B">
      <w:pPr>
        <w:spacing w:before="168" w:line="297" w:lineRule="auto"/>
        <w:ind w:left="115" w:right="211" w:hanging="1"/>
        <w:jc w:val="both"/>
      </w:pPr>
      <w:r>
        <w:rPr>
          <w:b/>
        </w:rPr>
        <w:t>Educational</w:t>
      </w:r>
      <w:r>
        <w:rPr>
          <w:b/>
          <w:spacing w:val="-7"/>
        </w:rPr>
        <w:t xml:space="preserve"> </w:t>
      </w:r>
      <w:r>
        <w:rPr>
          <w:b/>
        </w:rPr>
        <w:t>Stability</w:t>
      </w:r>
      <w:r>
        <w:t>:</w:t>
      </w:r>
      <w:r>
        <w:rPr>
          <w:spacing w:val="-9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foster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remain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hyperlink r:id="rId6">
        <w:r>
          <w:rPr>
            <w:color w:val="0000FF"/>
            <w:u w:val="single" w:color="0000FF"/>
          </w:rPr>
          <w:t>school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origin</w:t>
        </w:r>
        <w:r>
          <w:t>,</w:t>
        </w:r>
        <w:r>
          <w:rPr>
            <w:spacing w:val="-7"/>
          </w:rPr>
          <w:t xml:space="preserve"> </w:t>
        </w:r>
      </w:hyperlink>
      <w:r>
        <w:rPr>
          <w:i/>
        </w:rPr>
        <w:t>even</w:t>
      </w:r>
      <w:r>
        <w:rPr>
          <w:i/>
          <w:spacing w:val="-8"/>
        </w:rPr>
        <w:t xml:space="preserve"> </w:t>
      </w:r>
      <w:r>
        <w:rPr>
          <w:i/>
        </w:rPr>
        <w:t xml:space="preserve">when placed outside the district. </w:t>
      </w:r>
      <w:r>
        <w:t xml:space="preserve">If school of origin is NOT in best interest, the student is entitled to </w:t>
      </w:r>
      <w:hyperlink r:id="rId7">
        <w:r>
          <w:rPr>
            <w:color w:val="0000FF"/>
            <w:u w:val="single" w:color="0000FF"/>
          </w:rPr>
          <w:t>immediate</w:t>
        </w:r>
      </w:hyperlink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enrollment</w:t>
        </w:r>
        <w:r>
          <w:t>.</w:t>
        </w:r>
        <w:r>
          <w:rPr>
            <w:spacing w:val="-7"/>
          </w:rPr>
          <w:t xml:space="preserve"> </w:t>
        </w:r>
      </w:hyperlink>
      <w:r>
        <w:rPr>
          <w:b/>
        </w:rPr>
        <w:t>Priority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7"/>
        </w:rPr>
        <w:t xml:space="preserve"> </w:t>
      </w:r>
      <w:r>
        <w:rPr>
          <w:b/>
        </w:rPr>
        <w:t>keeping</w:t>
      </w:r>
      <w:r>
        <w:rPr>
          <w:b/>
          <w:spacing w:val="-5"/>
        </w:rPr>
        <w:t xml:space="preserve"> </w:t>
      </w:r>
      <w:r>
        <w:rPr>
          <w:b/>
        </w:rPr>
        <w:t>students</w:t>
      </w:r>
      <w:r>
        <w:rPr>
          <w:b/>
          <w:spacing w:val="-7"/>
        </w:rPr>
        <w:t xml:space="preserve"> </w:t>
      </w:r>
      <w:r>
        <w:rPr>
          <w:b/>
        </w:rPr>
        <w:t>connected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school</w:t>
      </w:r>
      <w:r>
        <w:rPr>
          <w:b/>
          <w:spacing w:val="-6"/>
        </w:rPr>
        <w:t xml:space="preserve"> </w:t>
      </w:r>
      <w:r>
        <w:rPr>
          <w:b/>
        </w:rPr>
        <w:t>they’ve</w:t>
      </w:r>
      <w:r>
        <w:rPr>
          <w:b/>
          <w:spacing w:val="-5"/>
        </w:rPr>
        <w:t xml:space="preserve"> </w:t>
      </w:r>
      <w:r>
        <w:rPr>
          <w:b/>
        </w:rPr>
        <w:t>been</w:t>
      </w:r>
      <w:r>
        <w:rPr>
          <w:b/>
          <w:spacing w:val="-6"/>
        </w:rPr>
        <w:t xml:space="preserve"> </w:t>
      </w:r>
      <w:r>
        <w:rPr>
          <w:b/>
        </w:rPr>
        <w:t>attending</w:t>
      </w:r>
      <w:r>
        <w:t>.</w:t>
      </w:r>
    </w:p>
    <w:p w:rsidR="00BF43EB" w:rsidRDefault="0093701B">
      <w:pPr>
        <w:pStyle w:val="Heading1"/>
        <w:jc w:val="both"/>
      </w:pPr>
      <w:r>
        <w:t xml:space="preserve">A </w:t>
      </w:r>
      <w:hyperlink r:id="rId9">
        <w:r>
          <w:rPr>
            <w:color w:val="0000FF"/>
            <w:u w:val="single" w:color="0000FF"/>
          </w:rPr>
          <w:t>Best Interest Determination</w:t>
        </w:r>
        <w:r>
          <w:rPr>
            <w:color w:val="0000FF"/>
          </w:rPr>
          <w:t xml:space="preserve"> </w:t>
        </w:r>
      </w:hyperlink>
      <w:r>
        <w:t>must be completed prior to changing school placement.</w:t>
      </w:r>
    </w:p>
    <w:p w:rsidR="00BF43EB" w:rsidRDefault="0093701B">
      <w:pPr>
        <w:pStyle w:val="BodyText"/>
        <w:spacing w:before="224" w:line="297" w:lineRule="auto"/>
        <w:ind w:left="115" w:right="464"/>
      </w:pPr>
      <w:r>
        <w:rPr>
          <w:b/>
        </w:rPr>
        <w:t>School Notification Form</w:t>
      </w:r>
      <w:r>
        <w:t xml:space="preserve">: the </w:t>
      </w:r>
      <w:hyperlink r:id="rId10">
        <w:r>
          <w:rPr>
            <w:color w:val="0000FF"/>
            <w:u w:val="single" w:color="0000FF"/>
          </w:rPr>
          <w:t>School Notification Form</w:t>
        </w:r>
        <w:r>
          <w:rPr>
            <w:color w:val="0000FF"/>
          </w:rPr>
          <w:t xml:space="preserve"> </w:t>
        </w:r>
      </w:hyperlink>
      <w:r>
        <w:t>must be provided to the district Foster Care Liaison when a child changes placement</w:t>
      </w:r>
      <w:hyperlink r:id="rId11">
        <w:r>
          <w:t xml:space="preserve">. </w:t>
        </w:r>
        <w:r>
          <w:rPr>
            <w:color w:val="0000FF"/>
            <w:u w:val="single" w:color="0000FF"/>
          </w:rPr>
          <w:t>Foster Care Liaison contact information is found here</w:t>
        </w:r>
        <w:r>
          <w:t>.</w:t>
        </w:r>
      </w:hyperlink>
    </w:p>
    <w:p w:rsidR="00BF43EB" w:rsidRDefault="0093701B">
      <w:pPr>
        <w:pStyle w:val="BodyText"/>
        <w:spacing w:before="165" w:line="297" w:lineRule="auto"/>
        <w:ind w:left="115" w:right="196"/>
        <w:jc w:val="both"/>
      </w:pPr>
      <w:r>
        <w:rPr>
          <w:b/>
          <w:w w:val="105"/>
        </w:rPr>
        <w:t>Transportation:</w:t>
      </w:r>
      <w:r>
        <w:rPr>
          <w:b/>
          <w:spacing w:val="-30"/>
          <w:w w:val="105"/>
        </w:rPr>
        <w:t xml:space="preserve"> </w:t>
      </w:r>
      <w:r>
        <w:rPr>
          <w:w w:val="105"/>
        </w:rPr>
        <w:t>work</w:t>
      </w:r>
      <w:r>
        <w:rPr>
          <w:spacing w:val="-30"/>
          <w:w w:val="105"/>
        </w:rPr>
        <w:t xml:space="preserve"> </w:t>
      </w:r>
      <w:r>
        <w:rPr>
          <w:w w:val="105"/>
        </w:rPr>
        <w:t>with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w w:val="105"/>
        </w:rPr>
        <w:t>district</w:t>
      </w:r>
      <w:r>
        <w:rPr>
          <w:spacing w:val="-30"/>
          <w:w w:val="105"/>
        </w:rPr>
        <w:t xml:space="preserve"> </w:t>
      </w:r>
      <w:hyperlink r:id="rId12">
        <w:r>
          <w:rPr>
            <w:color w:val="0000FF"/>
            <w:w w:val="105"/>
            <w:u w:val="single" w:color="0000FF"/>
          </w:rPr>
          <w:t>Foster</w:t>
        </w:r>
        <w:r>
          <w:rPr>
            <w:color w:val="0000FF"/>
            <w:spacing w:val="-30"/>
            <w:w w:val="105"/>
            <w:u w:val="single" w:color="0000FF"/>
          </w:rPr>
          <w:t xml:space="preserve"> </w:t>
        </w:r>
        <w:r>
          <w:rPr>
            <w:color w:val="0000FF"/>
            <w:w w:val="105"/>
            <w:u w:val="single" w:color="0000FF"/>
          </w:rPr>
          <w:t>Care</w:t>
        </w:r>
        <w:r>
          <w:rPr>
            <w:color w:val="0000FF"/>
            <w:spacing w:val="-31"/>
            <w:w w:val="105"/>
            <w:u w:val="single" w:color="0000FF"/>
          </w:rPr>
          <w:t xml:space="preserve"> </w:t>
        </w:r>
        <w:r>
          <w:rPr>
            <w:color w:val="0000FF"/>
            <w:w w:val="105"/>
            <w:u w:val="single" w:color="0000FF"/>
          </w:rPr>
          <w:t>Liaison</w:t>
        </w:r>
        <w:r>
          <w:rPr>
            <w:color w:val="0000FF"/>
            <w:spacing w:val="-31"/>
            <w:w w:val="105"/>
          </w:rPr>
          <w:t xml:space="preserve"> </w:t>
        </w:r>
      </w:hyperlink>
      <w:r>
        <w:rPr>
          <w:w w:val="105"/>
        </w:rPr>
        <w:t>to</w:t>
      </w:r>
      <w:r>
        <w:rPr>
          <w:spacing w:val="-30"/>
          <w:w w:val="105"/>
        </w:rPr>
        <w:t xml:space="preserve"> </w:t>
      </w:r>
      <w:r>
        <w:rPr>
          <w:w w:val="105"/>
        </w:rPr>
        <w:t>set</w:t>
      </w:r>
      <w:r>
        <w:rPr>
          <w:spacing w:val="-30"/>
          <w:w w:val="105"/>
        </w:rPr>
        <w:t xml:space="preserve"> </w:t>
      </w:r>
      <w:r>
        <w:rPr>
          <w:w w:val="105"/>
        </w:rPr>
        <w:t>this</w:t>
      </w:r>
      <w:r>
        <w:rPr>
          <w:spacing w:val="-30"/>
          <w:w w:val="105"/>
        </w:rPr>
        <w:t xml:space="preserve"> </w:t>
      </w:r>
      <w:r>
        <w:rPr>
          <w:w w:val="105"/>
        </w:rPr>
        <w:t>up</w:t>
      </w:r>
      <w:r>
        <w:rPr>
          <w:spacing w:val="-31"/>
          <w:w w:val="105"/>
        </w:rPr>
        <w:t xml:space="preserve"> </w:t>
      </w:r>
      <w:r>
        <w:rPr>
          <w:w w:val="105"/>
        </w:rPr>
        <w:t>when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child</w:t>
      </w:r>
      <w:r>
        <w:rPr>
          <w:spacing w:val="-31"/>
          <w:w w:val="105"/>
        </w:rPr>
        <w:t xml:space="preserve"> </w:t>
      </w:r>
      <w:r>
        <w:rPr>
          <w:w w:val="105"/>
        </w:rPr>
        <w:t>is</w:t>
      </w:r>
      <w:r>
        <w:rPr>
          <w:spacing w:val="-30"/>
          <w:w w:val="105"/>
        </w:rPr>
        <w:t xml:space="preserve"> </w:t>
      </w:r>
      <w:r>
        <w:rPr>
          <w:w w:val="105"/>
        </w:rPr>
        <w:t>placed</w:t>
      </w:r>
      <w:r>
        <w:rPr>
          <w:spacing w:val="-30"/>
          <w:w w:val="105"/>
        </w:rPr>
        <w:t xml:space="preserve"> </w:t>
      </w:r>
      <w:r>
        <w:rPr>
          <w:w w:val="105"/>
        </w:rPr>
        <w:t>out-of- district. Transportation billing instructions found</w:t>
      </w:r>
      <w:r>
        <w:rPr>
          <w:spacing w:val="-36"/>
          <w:w w:val="105"/>
        </w:rPr>
        <w:t xml:space="preserve"> </w:t>
      </w:r>
      <w:hyperlink r:id="rId13">
        <w:r>
          <w:rPr>
            <w:color w:val="0000FF"/>
            <w:w w:val="105"/>
            <w:u w:val="single" w:color="0000FF"/>
          </w:rPr>
          <w:t>here</w:t>
        </w:r>
        <w:r>
          <w:rPr>
            <w:w w:val="105"/>
          </w:rPr>
          <w:t>.</w:t>
        </w:r>
      </w:hyperlink>
    </w:p>
    <w:p w:rsidR="00BF43EB" w:rsidRDefault="0093701B">
      <w:pPr>
        <w:spacing w:before="181"/>
        <w:ind w:left="115"/>
        <w:jc w:val="both"/>
        <w:rPr>
          <w:b/>
          <w:sz w:val="32"/>
        </w:rPr>
      </w:pPr>
      <w:bookmarkStart w:id="0" w:name="Additional_Info:"/>
      <w:bookmarkEnd w:id="0"/>
      <w:r>
        <w:rPr>
          <w:b/>
          <w:color w:val="68829E"/>
          <w:sz w:val="32"/>
        </w:rPr>
        <w:t>Additional Info:</w:t>
      </w:r>
    </w:p>
    <w:p w:rsidR="00BF43EB" w:rsidRDefault="0093701B">
      <w:pPr>
        <w:pStyle w:val="ListParagraph"/>
        <w:numPr>
          <w:ilvl w:val="0"/>
          <w:numId w:val="2"/>
        </w:numPr>
        <w:tabs>
          <w:tab w:val="left" w:pos="476"/>
          <w:tab w:val="left" w:pos="477"/>
        </w:tabs>
        <w:spacing w:before="74" w:line="278" w:lineRule="auto"/>
        <w:ind w:right="185"/>
      </w:pPr>
      <w:r>
        <w:rPr>
          <w:b/>
        </w:rPr>
        <w:t>Immunizations</w:t>
      </w:r>
      <w:r>
        <w:t>: Starting August 1, 2020, school immunization rules are changing. Specifically, immunization records turned in to schools are required to be medically verified; Tdap vaccine will be required for 7th grade entry instead of 6th grade; and the definition of conditional status has been clarified. For more information, see</w:t>
      </w:r>
      <w:r>
        <w:rPr>
          <w:color w:val="0000FF"/>
        </w:rPr>
        <w:t xml:space="preserve"> </w:t>
      </w:r>
      <w:hyperlink r:id="rId14">
        <w:r>
          <w:rPr>
            <w:color w:val="0000FF"/>
            <w:u w:val="single" w:color="0000FF"/>
          </w:rPr>
          <w:t>OSPI’s Immunization</w:t>
        </w:r>
        <w:r>
          <w:rPr>
            <w:color w:val="0000FF"/>
            <w:spacing w:val="-2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Bulletin</w:t>
        </w:r>
        <w:r>
          <w:t>.</w:t>
        </w:r>
      </w:hyperlink>
    </w:p>
    <w:p w:rsidR="00BF43EB" w:rsidRDefault="00BF43EB">
      <w:pPr>
        <w:pStyle w:val="BodyText"/>
        <w:spacing w:before="2"/>
        <w:rPr>
          <w:sz w:val="25"/>
        </w:rPr>
      </w:pPr>
    </w:p>
    <w:p w:rsidR="00BF43EB" w:rsidRDefault="0093701B">
      <w:pPr>
        <w:pStyle w:val="ListParagraph"/>
        <w:numPr>
          <w:ilvl w:val="0"/>
          <w:numId w:val="2"/>
        </w:numPr>
        <w:tabs>
          <w:tab w:val="left" w:pos="476"/>
          <w:tab w:val="left" w:pos="477"/>
        </w:tabs>
        <w:spacing w:line="278" w:lineRule="auto"/>
        <w:ind w:left="475" w:right="182" w:hanging="360"/>
      </w:pPr>
      <w:r>
        <w:rPr>
          <w:b/>
        </w:rPr>
        <w:t xml:space="preserve">The Office of the Education </w:t>
      </w:r>
      <w:proofErr w:type="spellStart"/>
      <w:r>
        <w:rPr>
          <w:b/>
        </w:rPr>
        <w:t>Ombuds</w:t>
      </w:r>
      <w:proofErr w:type="spellEnd"/>
      <w:r>
        <w:rPr>
          <w:b/>
        </w:rPr>
        <w:t xml:space="preserve"> (OEO):</w:t>
      </w:r>
      <w:r>
        <w:rPr>
          <w:b/>
          <w:color w:val="0000FF"/>
        </w:rPr>
        <w:t xml:space="preserve"> </w:t>
      </w:r>
      <w:hyperlink r:id="rId15">
        <w:r>
          <w:rPr>
            <w:color w:val="0000FF"/>
            <w:u w:val="single" w:color="0000FF"/>
          </w:rPr>
          <w:t>OEO</w:t>
        </w:r>
        <w:r>
          <w:rPr>
            <w:color w:val="0000FF"/>
          </w:rPr>
          <w:t xml:space="preserve"> </w:t>
        </w:r>
      </w:hyperlink>
      <w:r>
        <w:t>supports students and families to address concerns</w:t>
      </w:r>
      <w:r>
        <w:rPr>
          <w:spacing w:val="-9"/>
        </w:rPr>
        <w:t xml:space="preserve"> </w:t>
      </w:r>
      <w:r>
        <w:t>(including</w:t>
      </w:r>
      <w:r>
        <w:rPr>
          <w:spacing w:val="-9"/>
        </w:rPr>
        <w:t xml:space="preserve"> </w:t>
      </w:r>
      <w:r>
        <w:t>IEPs),</w:t>
      </w:r>
      <w:r>
        <w:rPr>
          <w:spacing w:val="-10"/>
        </w:rPr>
        <w:t xml:space="preserve"> </w:t>
      </w:r>
      <w:r>
        <w:t>find</w:t>
      </w:r>
      <w:r>
        <w:rPr>
          <w:spacing w:val="-9"/>
        </w:rPr>
        <w:t xml:space="preserve"> </w:t>
      </w:r>
      <w:r>
        <w:t>solutions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resolve</w:t>
      </w:r>
      <w:r>
        <w:rPr>
          <w:spacing w:val="-8"/>
        </w:rPr>
        <w:t xml:space="preserve"> </w:t>
      </w:r>
      <w:r>
        <w:t>conflict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K-12</w:t>
      </w:r>
      <w:r>
        <w:rPr>
          <w:spacing w:val="-7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schools.</w:t>
      </w:r>
      <w:r>
        <w:rPr>
          <w:spacing w:val="-8"/>
        </w:rPr>
        <w:t xml:space="preserve"> </w:t>
      </w:r>
      <w:r>
        <w:t>Call</w:t>
      </w:r>
      <w:r>
        <w:rPr>
          <w:spacing w:val="-8"/>
        </w:rPr>
        <w:t xml:space="preserve"> </w:t>
      </w:r>
      <w:r>
        <w:t>toll</w:t>
      </w:r>
      <w:r>
        <w:rPr>
          <w:spacing w:val="-9"/>
        </w:rPr>
        <w:t xml:space="preserve"> </w:t>
      </w:r>
      <w:r>
        <w:t>free</w:t>
      </w:r>
      <w:r>
        <w:rPr>
          <w:spacing w:val="-9"/>
        </w:rPr>
        <w:t xml:space="preserve"> </w:t>
      </w:r>
      <w:r>
        <w:t>1- 866-297-2597 or email at</w:t>
      </w:r>
      <w:hyperlink r:id="rId16">
        <w:r>
          <w:rPr>
            <w:color w:val="0000FF"/>
            <w:spacing w:val="-11"/>
          </w:rPr>
          <w:t xml:space="preserve"> </w:t>
        </w:r>
        <w:r>
          <w:rPr>
            <w:color w:val="0000FF"/>
            <w:u w:val="single" w:color="0000FF"/>
          </w:rPr>
          <w:t>oeoinfo@gov.wa.gov</w:t>
        </w:r>
        <w:r>
          <w:t>.</w:t>
        </w:r>
      </w:hyperlink>
    </w:p>
    <w:p w:rsidR="00BF43EB" w:rsidRDefault="00BF43EB">
      <w:pPr>
        <w:pStyle w:val="BodyText"/>
        <w:spacing w:before="8"/>
        <w:rPr>
          <w:sz w:val="15"/>
        </w:rPr>
      </w:pPr>
    </w:p>
    <w:p w:rsidR="00BF43EB" w:rsidRDefault="0093701B">
      <w:pPr>
        <w:pStyle w:val="ListParagraph"/>
        <w:numPr>
          <w:ilvl w:val="0"/>
          <w:numId w:val="2"/>
        </w:numPr>
        <w:tabs>
          <w:tab w:val="left" w:pos="476"/>
          <w:tab w:val="left" w:pos="477"/>
        </w:tabs>
        <w:spacing w:before="132" w:line="300" w:lineRule="auto"/>
        <w:ind w:left="475" w:right="399" w:hanging="360"/>
      </w:pPr>
      <w:r>
        <w:rPr>
          <w:b/>
        </w:rPr>
        <w:t>Pandemic-EBT</w:t>
      </w:r>
      <w:r>
        <w:rPr>
          <w:b/>
          <w:spacing w:val="-13"/>
        </w:rPr>
        <w:t xml:space="preserve"> </w:t>
      </w:r>
      <w:r>
        <w:rPr>
          <w:b/>
        </w:rPr>
        <w:t>(P-EBT)</w:t>
      </w:r>
      <w:r>
        <w:t>:</w:t>
      </w:r>
      <w:r>
        <w:rPr>
          <w:color w:val="0000FF"/>
          <w:spacing w:val="-16"/>
        </w:rPr>
        <w:t xml:space="preserve"> </w:t>
      </w:r>
      <w:hyperlink r:id="rId17">
        <w:r>
          <w:rPr>
            <w:color w:val="0000FF"/>
            <w:u w:val="single" w:color="0000FF"/>
          </w:rPr>
          <w:t>P-EBT</w:t>
        </w:r>
        <w:r>
          <w:rPr>
            <w:color w:val="0000FF"/>
            <w:spacing w:val="-14"/>
          </w:rPr>
          <w:t xml:space="preserve"> </w:t>
        </w:r>
      </w:hyperlink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temporary</w:t>
      </w:r>
      <w:r>
        <w:rPr>
          <w:spacing w:val="-12"/>
        </w:rPr>
        <w:t xml:space="preserve"> </w:t>
      </w:r>
      <w:r>
        <w:t>food</w:t>
      </w:r>
      <w:r>
        <w:rPr>
          <w:spacing w:val="-14"/>
        </w:rPr>
        <w:t xml:space="preserve"> </w:t>
      </w:r>
      <w:r>
        <w:t>benefit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help</w:t>
      </w:r>
      <w:r>
        <w:rPr>
          <w:spacing w:val="-14"/>
        </w:rPr>
        <w:t xml:space="preserve"> </w:t>
      </w:r>
      <w:r>
        <w:t>families</w:t>
      </w:r>
      <w:r>
        <w:rPr>
          <w:spacing w:val="-13"/>
        </w:rPr>
        <w:t xml:space="preserve"> </w:t>
      </w:r>
      <w:r>
        <w:t>buy</w:t>
      </w:r>
      <w:r>
        <w:rPr>
          <w:spacing w:val="-12"/>
        </w:rPr>
        <w:t xml:space="preserve"> </w:t>
      </w:r>
      <w:r>
        <w:t>groceries because</w:t>
      </w:r>
      <w:r>
        <w:rPr>
          <w:spacing w:val="-12"/>
        </w:rPr>
        <w:t xml:space="preserve"> </w:t>
      </w:r>
      <w:r>
        <w:t>schools</w:t>
      </w:r>
      <w:r>
        <w:rPr>
          <w:spacing w:val="-11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closed.</w:t>
      </w:r>
      <w:r>
        <w:rPr>
          <w:spacing w:val="-10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child</w:t>
      </w:r>
      <w:r>
        <w:rPr>
          <w:spacing w:val="-11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enrolled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K-12</w:t>
      </w:r>
      <w:r>
        <w:rPr>
          <w:spacing w:val="-11"/>
        </w:rPr>
        <w:t xml:space="preserve"> </w:t>
      </w:r>
      <w:r>
        <w:t>school,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qualified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free</w:t>
      </w:r>
      <w:r>
        <w:rPr>
          <w:spacing w:val="-11"/>
        </w:rPr>
        <w:t xml:space="preserve"> </w:t>
      </w:r>
      <w:r>
        <w:t>or reduced-price meals before the school closures in March, is eligible for up to $399 in benefits. (Students in foster care are categorically eligible for free school</w:t>
      </w:r>
      <w:r>
        <w:rPr>
          <w:spacing w:val="-35"/>
        </w:rPr>
        <w:t xml:space="preserve"> </w:t>
      </w:r>
      <w:r>
        <w:t>meals.)</w:t>
      </w:r>
    </w:p>
    <w:p w:rsidR="00BF43EB" w:rsidRDefault="0093701B">
      <w:pPr>
        <w:spacing w:before="119"/>
        <w:ind w:left="620"/>
        <w:rPr>
          <w:i/>
        </w:rPr>
      </w:pPr>
      <w:r>
        <w:rPr>
          <w:i/>
        </w:rPr>
        <w:t>Example: Family has 3 foster children. 3 x 399 = $1,197 total benefits</w:t>
      </w:r>
    </w:p>
    <w:p w:rsidR="00BF43EB" w:rsidRDefault="0093701B">
      <w:pPr>
        <w:pStyle w:val="BodyText"/>
        <w:spacing w:before="182" w:line="297" w:lineRule="auto"/>
        <w:ind w:left="476"/>
      </w:pPr>
      <w:r>
        <w:t>If a caregiver was denied benefits, there may have been an error. Encourage caregivers to reapply if their school-age foster children were in their home during school closures and were denied benefits.</w:t>
      </w:r>
    </w:p>
    <w:p w:rsidR="00BF43EB" w:rsidRDefault="0093701B">
      <w:pPr>
        <w:spacing w:before="164" w:line="297" w:lineRule="auto"/>
        <w:ind w:left="476" w:right="430"/>
      </w:pPr>
      <w:r>
        <w:rPr>
          <w:b/>
        </w:rPr>
        <w:t>P-EBT Application must be completed by August 31</w:t>
      </w:r>
      <w:r>
        <w:rPr>
          <w:b/>
          <w:vertAlign w:val="superscript"/>
        </w:rPr>
        <w:t>st</w:t>
      </w:r>
      <w:r>
        <w:rPr>
          <w:b/>
        </w:rPr>
        <w:t xml:space="preserve"> </w:t>
      </w:r>
      <w:r>
        <w:t>or the beginning of the new school year (whichever is later). Two ways to apply:</w:t>
      </w:r>
    </w:p>
    <w:p w:rsidR="00BF43EB" w:rsidRDefault="0093701B">
      <w:pPr>
        <w:pStyle w:val="ListParagraph"/>
        <w:numPr>
          <w:ilvl w:val="0"/>
          <w:numId w:val="1"/>
        </w:numPr>
        <w:tabs>
          <w:tab w:val="left" w:pos="836"/>
        </w:tabs>
        <w:spacing w:before="165" w:line="297" w:lineRule="auto"/>
        <w:ind w:right="104"/>
      </w:pPr>
      <w:r>
        <w:rPr>
          <w:b/>
        </w:rPr>
        <w:t>Online:</w:t>
      </w:r>
      <w:r>
        <w:rPr>
          <w:b/>
          <w:color w:val="0000FF"/>
          <w:spacing w:val="-28"/>
        </w:rPr>
        <w:t xml:space="preserve"> </w:t>
      </w:r>
      <w:hyperlink r:id="rId18">
        <w:r>
          <w:rPr>
            <w:color w:val="0000FF"/>
            <w:u w:val="single" w:color="0000FF"/>
          </w:rPr>
          <w:t>www.WashingtonConnection.org</w:t>
        </w:r>
        <w:r>
          <w:rPr>
            <w:color w:val="0000FF"/>
            <w:spacing w:val="-29"/>
          </w:rPr>
          <w:t xml:space="preserve"> </w:t>
        </w:r>
      </w:hyperlink>
      <w:r>
        <w:t>(on</w:t>
      </w:r>
      <w:r>
        <w:rPr>
          <w:spacing w:val="-27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application,</w:t>
      </w:r>
      <w:r>
        <w:rPr>
          <w:spacing w:val="-28"/>
        </w:rPr>
        <w:t xml:space="preserve"> </w:t>
      </w:r>
      <w:r>
        <w:t>choose</w:t>
      </w:r>
      <w:r>
        <w:rPr>
          <w:spacing w:val="-27"/>
        </w:rPr>
        <w:t xml:space="preserve"> </w:t>
      </w:r>
      <w:r>
        <w:t>‘Pandemic</w:t>
      </w:r>
      <w:r>
        <w:rPr>
          <w:spacing w:val="-29"/>
        </w:rPr>
        <w:t xml:space="preserve"> </w:t>
      </w:r>
      <w:r>
        <w:t>EBT—Emergency School Meals Program’ box in the Food Assistance section)</w:t>
      </w:r>
      <w:r>
        <w:rPr>
          <w:spacing w:val="-39"/>
        </w:rPr>
        <w:t xml:space="preserve"> </w:t>
      </w:r>
      <w:r>
        <w:t>OR</w:t>
      </w:r>
    </w:p>
    <w:p w:rsidR="00BF43EB" w:rsidRDefault="0093701B">
      <w:pPr>
        <w:pStyle w:val="ListParagraph"/>
        <w:numPr>
          <w:ilvl w:val="0"/>
          <w:numId w:val="1"/>
        </w:numPr>
        <w:tabs>
          <w:tab w:val="left" w:pos="895"/>
          <w:tab w:val="left" w:pos="896"/>
        </w:tabs>
        <w:spacing w:before="2"/>
        <w:ind w:left="895" w:hanging="421"/>
      </w:pPr>
      <w:r>
        <w:rPr>
          <w:b/>
        </w:rPr>
        <w:t>Call:</w:t>
      </w:r>
      <w:r>
        <w:rPr>
          <w:b/>
          <w:spacing w:val="-23"/>
        </w:rPr>
        <w:t xml:space="preserve"> </w:t>
      </w:r>
      <w:r>
        <w:t>877–501–2233</w:t>
      </w:r>
      <w:r>
        <w:rPr>
          <w:spacing w:val="-24"/>
        </w:rPr>
        <w:t xml:space="preserve"> </w:t>
      </w:r>
      <w:r>
        <w:t>(DSHS</w:t>
      </w:r>
      <w:r>
        <w:rPr>
          <w:spacing w:val="-23"/>
        </w:rPr>
        <w:t xml:space="preserve"> </w:t>
      </w:r>
      <w:r>
        <w:t>Customer</w:t>
      </w:r>
      <w:r>
        <w:rPr>
          <w:spacing w:val="-24"/>
        </w:rPr>
        <w:t xml:space="preserve"> </w:t>
      </w:r>
      <w:r>
        <w:t>Service</w:t>
      </w:r>
      <w:r>
        <w:rPr>
          <w:spacing w:val="-23"/>
        </w:rPr>
        <w:t xml:space="preserve"> </w:t>
      </w:r>
      <w:r>
        <w:t>Contact</w:t>
      </w:r>
      <w:r>
        <w:rPr>
          <w:spacing w:val="-24"/>
        </w:rPr>
        <w:t xml:space="preserve"> </w:t>
      </w:r>
      <w:r>
        <w:t>Center—Language</w:t>
      </w:r>
      <w:r>
        <w:rPr>
          <w:spacing w:val="-25"/>
        </w:rPr>
        <w:t xml:space="preserve"> </w:t>
      </w:r>
      <w:r>
        <w:t>translation</w:t>
      </w:r>
      <w:r>
        <w:rPr>
          <w:spacing w:val="-23"/>
        </w:rPr>
        <w:t xml:space="preserve"> </w:t>
      </w:r>
      <w:r>
        <w:t>available)</w:t>
      </w:r>
    </w:p>
    <w:p w:rsidR="00BF43EB" w:rsidRDefault="00BF43EB">
      <w:pPr>
        <w:pStyle w:val="BodyText"/>
        <w:rPr>
          <w:sz w:val="20"/>
        </w:rPr>
      </w:pPr>
    </w:p>
    <w:p w:rsidR="00BF43EB" w:rsidRDefault="00BF43EB">
      <w:pPr>
        <w:pStyle w:val="BodyText"/>
        <w:rPr>
          <w:sz w:val="20"/>
        </w:rPr>
      </w:pPr>
    </w:p>
    <w:p w:rsidR="00BF43EB" w:rsidRDefault="00BF43EB">
      <w:pPr>
        <w:pStyle w:val="BodyText"/>
        <w:rPr>
          <w:sz w:val="20"/>
        </w:rPr>
      </w:pPr>
    </w:p>
    <w:p w:rsidR="00BF43EB" w:rsidRDefault="00BF43EB">
      <w:pPr>
        <w:pStyle w:val="BodyText"/>
        <w:rPr>
          <w:sz w:val="20"/>
        </w:rPr>
      </w:pPr>
    </w:p>
    <w:p w:rsidR="00BF43EB" w:rsidRDefault="00BF43EB">
      <w:pPr>
        <w:pStyle w:val="BodyText"/>
        <w:rPr>
          <w:sz w:val="20"/>
        </w:rPr>
      </w:pPr>
    </w:p>
    <w:p w:rsidR="00BF43EB" w:rsidRDefault="00BF43EB">
      <w:pPr>
        <w:pStyle w:val="BodyText"/>
        <w:spacing w:before="9"/>
        <w:rPr>
          <w:sz w:val="18"/>
        </w:rPr>
      </w:pPr>
    </w:p>
    <w:p w:rsidR="00BF43EB" w:rsidRDefault="0093701B">
      <w:pPr>
        <w:ind w:left="260"/>
        <w:rPr>
          <w:sz w:val="16"/>
        </w:rPr>
      </w:pPr>
      <w:r>
        <w:rPr>
          <w:sz w:val="16"/>
        </w:rPr>
        <w:t>8/1/2020</w:t>
      </w:r>
    </w:p>
    <w:sectPr w:rsidR="00BF43EB">
      <w:type w:val="continuous"/>
      <w:pgSz w:w="12240" w:h="15840"/>
      <w:pgMar w:top="720" w:right="6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82E1D"/>
    <w:multiLevelType w:val="hybridMultilevel"/>
    <w:tmpl w:val="9C74AC60"/>
    <w:lvl w:ilvl="0" w:tplc="6FD259D0">
      <w:numFmt w:val="bullet"/>
      <w:lvlText w:val="•"/>
      <w:lvlJc w:val="left"/>
      <w:pPr>
        <w:ind w:left="476" w:hanging="361"/>
      </w:pPr>
      <w:rPr>
        <w:rFonts w:ascii="Arial" w:eastAsia="Arial" w:hAnsi="Arial" w:cs="Arial" w:hint="default"/>
        <w:w w:val="131"/>
        <w:sz w:val="22"/>
        <w:szCs w:val="22"/>
        <w:lang w:val="en-US" w:eastAsia="en-US" w:bidi="ar-SA"/>
      </w:rPr>
    </w:lvl>
    <w:lvl w:ilvl="1" w:tplc="16924FDA">
      <w:numFmt w:val="bullet"/>
      <w:lvlText w:val="•"/>
      <w:lvlJc w:val="left"/>
      <w:pPr>
        <w:ind w:left="1470" w:hanging="361"/>
      </w:pPr>
      <w:rPr>
        <w:rFonts w:hint="default"/>
        <w:lang w:val="en-US" w:eastAsia="en-US" w:bidi="ar-SA"/>
      </w:rPr>
    </w:lvl>
    <w:lvl w:ilvl="2" w:tplc="F228935C">
      <w:numFmt w:val="bullet"/>
      <w:lvlText w:val="•"/>
      <w:lvlJc w:val="left"/>
      <w:pPr>
        <w:ind w:left="2460" w:hanging="361"/>
      </w:pPr>
      <w:rPr>
        <w:rFonts w:hint="default"/>
        <w:lang w:val="en-US" w:eastAsia="en-US" w:bidi="ar-SA"/>
      </w:rPr>
    </w:lvl>
    <w:lvl w:ilvl="3" w:tplc="A9F841DE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54689800">
      <w:numFmt w:val="bullet"/>
      <w:lvlText w:val="•"/>
      <w:lvlJc w:val="left"/>
      <w:pPr>
        <w:ind w:left="4440" w:hanging="361"/>
      </w:pPr>
      <w:rPr>
        <w:rFonts w:hint="default"/>
        <w:lang w:val="en-US" w:eastAsia="en-US" w:bidi="ar-SA"/>
      </w:rPr>
    </w:lvl>
    <w:lvl w:ilvl="5" w:tplc="9D1EF8DE">
      <w:numFmt w:val="bullet"/>
      <w:lvlText w:val="•"/>
      <w:lvlJc w:val="left"/>
      <w:pPr>
        <w:ind w:left="5430" w:hanging="361"/>
      </w:pPr>
      <w:rPr>
        <w:rFonts w:hint="default"/>
        <w:lang w:val="en-US" w:eastAsia="en-US" w:bidi="ar-SA"/>
      </w:rPr>
    </w:lvl>
    <w:lvl w:ilvl="6" w:tplc="F28A5148">
      <w:numFmt w:val="bullet"/>
      <w:lvlText w:val="•"/>
      <w:lvlJc w:val="left"/>
      <w:pPr>
        <w:ind w:left="6420" w:hanging="361"/>
      </w:pPr>
      <w:rPr>
        <w:rFonts w:hint="default"/>
        <w:lang w:val="en-US" w:eastAsia="en-US" w:bidi="ar-SA"/>
      </w:rPr>
    </w:lvl>
    <w:lvl w:ilvl="7" w:tplc="B8F06A2E">
      <w:numFmt w:val="bullet"/>
      <w:lvlText w:val="•"/>
      <w:lvlJc w:val="left"/>
      <w:pPr>
        <w:ind w:left="7410" w:hanging="361"/>
      </w:pPr>
      <w:rPr>
        <w:rFonts w:hint="default"/>
        <w:lang w:val="en-US" w:eastAsia="en-US" w:bidi="ar-SA"/>
      </w:rPr>
    </w:lvl>
    <w:lvl w:ilvl="8" w:tplc="066C9BAA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97E0E6A"/>
    <w:multiLevelType w:val="hybridMultilevel"/>
    <w:tmpl w:val="5DCA6C7C"/>
    <w:lvl w:ilvl="0" w:tplc="3CAE36E2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w w:val="90"/>
        <w:sz w:val="22"/>
        <w:szCs w:val="22"/>
        <w:lang w:val="en-US" w:eastAsia="en-US" w:bidi="ar-SA"/>
      </w:rPr>
    </w:lvl>
    <w:lvl w:ilvl="1" w:tplc="DF4892DA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55E6DEEE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DB04BD60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4" w:tplc="C5FA89C2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46581ED0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88D4BD3C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7" w:tplc="1AF0B168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  <w:lvl w:ilvl="8" w:tplc="91D07CB2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EB"/>
    <w:rsid w:val="001C1830"/>
    <w:rsid w:val="00576891"/>
    <w:rsid w:val="0093701B"/>
    <w:rsid w:val="00A405AD"/>
    <w:rsid w:val="00B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4DEBB1"/>
  <w15:docId w15:val="{A5036B28-41B7-D548-A794-6E72BFD3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63"/>
      <w:ind w:left="11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2"/>
      <w:ind w:left="2789" w:right="2940"/>
      <w:jc w:val="center"/>
    </w:pPr>
    <w:rPr>
      <w:i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"/>
      <w:ind w:left="47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12.wa.us/sites/default/files/public/fostercare/pubdocs/Foster%20care%20Immediate%20Enrollment_WA%2010-19%20ADA.pdf" TargetMode="External"/><Relationship Id="rId13" Type="http://schemas.openxmlformats.org/officeDocument/2006/relationships/hyperlink" Target="https://www.k12.wa.us/sites/default/files/public/bulletinsmemos/bulletins2017/b099-17.pdf" TargetMode="External"/><Relationship Id="rId18" Type="http://schemas.openxmlformats.org/officeDocument/2006/relationships/hyperlink" Target="http://www.washingtonconnection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12.wa.us/sites/default/files/public/fostercare/pubdocs/Foster%20care%20Immediate%20Enrollment_WA%2010-19%20ADA.pdf" TargetMode="External"/><Relationship Id="rId12" Type="http://schemas.openxmlformats.org/officeDocument/2006/relationships/hyperlink" Target="https://www.k12.wa.us/student-success/access-opportunity-education/foster-care/foster-care-liaisonsdcyf-contacts" TargetMode="External"/><Relationship Id="rId17" Type="http://schemas.openxmlformats.org/officeDocument/2006/relationships/hyperlink" Target="https://medium.com/%40waOSPI/what-is-pandemic-ebt-a7a086fcaf94" TargetMode="External"/><Relationship Id="rId2" Type="http://schemas.openxmlformats.org/officeDocument/2006/relationships/styles" Target="styles.xml"/><Relationship Id="rId16" Type="http://schemas.openxmlformats.org/officeDocument/2006/relationships/hyperlink" Target="mailto:oeoinfo@gov.wa.go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2.ed.gov/policy/elsec/leg/essa/edhhsfostercarenonregulatorguide.pdf" TargetMode="External"/><Relationship Id="rId11" Type="http://schemas.openxmlformats.org/officeDocument/2006/relationships/hyperlink" Target="https://www.k12.wa.us/student-success/access-opportunity-education/foster-care/foster-care-liaisonsdcyf-contact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eo.wa.gov/en" TargetMode="External"/><Relationship Id="rId10" Type="http://schemas.openxmlformats.org/officeDocument/2006/relationships/hyperlink" Target="https://dcyf.wa.gov/sites/default/files/forms/09-093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12.wa.us/sites/default/files/public/fostercare/pubdocs/fostercareschoolselection_wa.pdf" TargetMode="External"/><Relationship Id="rId14" Type="http://schemas.openxmlformats.org/officeDocument/2006/relationships/hyperlink" Target="https://www.k12.wa.us/sites/default/files/public/bulletinsmemos/bulletins2020/B046-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Carlson</dc:creator>
  <cp:lastModifiedBy>Kelly, Kristin</cp:lastModifiedBy>
  <cp:revision>1</cp:revision>
  <dcterms:created xsi:type="dcterms:W3CDTF">2020-10-05T19:11:00Z</dcterms:created>
  <dcterms:modified xsi:type="dcterms:W3CDTF">2020-10-05T19:11:00Z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2020-09-16T00:00:00Z</vt:filetime>
  </property>
</Properties>
</file>